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4" w:space="0" w:color="auto"/>
          <w:left w:val="double" w:sz="4" w:space="0" w:color="auto"/>
          <w:bottom w:val="double" w:sz="4" w:space="0" w:color="auto"/>
          <w:right w:val="double" w:sz="4" w:space="0" w:color="auto"/>
        </w:tblBorders>
        <w:tblLook w:val="01E0"/>
      </w:tblPr>
      <w:tblGrid>
        <w:gridCol w:w="8738"/>
      </w:tblGrid>
      <w:tr w:rsidR="001F6066" w:rsidRPr="000909C4" w:rsidTr="00047A9E">
        <w:trPr>
          <w:trHeight w:val="12580"/>
        </w:trPr>
        <w:tc>
          <w:tcPr>
            <w:tcW w:w="8738" w:type="dxa"/>
            <w:tcBorders>
              <w:top w:val="triple" w:sz="4" w:space="0" w:color="auto"/>
              <w:left w:val="triple" w:sz="4" w:space="0" w:color="auto"/>
              <w:bottom w:val="triple" w:sz="4" w:space="0" w:color="auto"/>
              <w:right w:val="triple" w:sz="4" w:space="0" w:color="auto"/>
            </w:tcBorders>
          </w:tcPr>
          <w:p w:rsidR="001F6066" w:rsidRPr="000909C4" w:rsidRDefault="001F6066" w:rsidP="00D63EE9">
            <w:pPr>
              <w:spacing w:before="0" w:after="0" w:line="320" w:lineRule="exact"/>
              <w:ind w:firstLine="0"/>
              <w:jc w:val="left"/>
              <w:rPr>
                <w:b/>
                <w:bCs/>
                <w:sz w:val="26"/>
                <w:szCs w:val="26"/>
              </w:rPr>
            </w:pPr>
            <w:bookmarkStart w:id="0" w:name="_GoBack"/>
            <w:bookmarkStart w:id="1" w:name="_Toc348941599"/>
            <w:bookmarkEnd w:id="0"/>
            <w:r w:rsidRPr="000909C4">
              <w:rPr>
                <w:b/>
                <w:bCs/>
                <w:sz w:val="26"/>
                <w:szCs w:val="26"/>
              </w:rPr>
              <w:t xml:space="preserve">BỘ GIÁO DỤC VÀ ĐÀO TẠO                     </w:t>
            </w:r>
            <w:r w:rsidRPr="000909C4">
              <w:rPr>
                <w:b/>
                <w:bCs/>
                <w:sz w:val="26"/>
                <w:szCs w:val="26"/>
                <w:lang w:val="en-US"/>
              </w:rPr>
              <w:t xml:space="preserve">                                  </w:t>
            </w:r>
            <w:r w:rsidRPr="000909C4">
              <w:rPr>
                <w:b/>
                <w:bCs/>
                <w:sz w:val="26"/>
                <w:szCs w:val="26"/>
              </w:rPr>
              <w:t xml:space="preserve">      BỘ Y TẾ</w:t>
            </w:r>
          </w:p>
          <w:p w:rsidR="001F6066" w:rsidRPr="000909C4" w:rsidRDefault="001F6066" w:rsidP="00D63EE9">
            <w:pPr>
              <w:spacing w:before="0" w:after="0" w:line="320" w:lineRule="exact"/>
              <w:ind w:left="142" w:hanging="142"/>
              <w:jc w:val="center"/>
              <w:rPr>
                <w:b/>
                <w:sz w:val="26"/>
                <w:szCs w:val="26"/>
              </w:rPr>
            </w:pPr>
          </w:p>
          <w:p w:rsidR="001F6066" w:rsidRPr="000909C4" w:rsidRDefault="001F6066" w:rsidP="00D63EE9">
            <w:pPr>
              <w:spacing w:before="0" w:after="0" w:line="320" w:lineRule="exact"/>
              <w:ind w:left="142" w:hanging="142"/>
              <w:jc w:val="center"/>
              <w:rPr>
                <w:b/>
                <w:sz w:val="26"/>
                <w:szCs w:val="26"/>
              </w:rPr>
            </w:pPr>
            <w:r w:rsidRPr="000909C4">
              <w:rPr>
                <w:b/>
                <w:sz w:val="26"/>
                <w:szCs w:val="26"/>
              </w:rPr>
              <w:t>VIỆN DINH DƯỠNG QUỐC GIA</w:t>
            </w:r>
          </w:p>
          <w:p w:rsidR="001F6066" w:rsidRPr="000909C4" w:rsidRDefault="001F6066" w:rsidP="00D63EE9">
            <w:pPr>
              <w:spacing w:before="0" w:after="0" w:line="320" w:lineRule="exact"/>
              <w:rPr>
                <w:b/>
                <w:color w:val="000000"/>
                <w:sz w:val="26"/>
                <w:szCs w:val="26"/>
              </w:rPr>
            </w:pPr>
          </w:p>
          <w:p w:rsidR="001F6066" w:rsidRPr="000909C4" w:rsidRDefault="001F6066" w:rsidP="00D63EE9">
            <w:pPr>
              <w:spacing w:before="0" w:after="0" w:line="320" w:lineRule="exact"/>
              <w:rPr>
                <w:b/>
                <w:color w:val="000000"/>
                <w:sz w:val="26"/>
                <w:szCs w:val="26"/>
              </w:rPr>
            </w:pPr>
          </w:p>
          <w:p w:rsidR="001F6066" w:rsidRPr="000909C4" w:rsidRDefault="001F6066" w:rsidP="00D63EE9">
            <w:pPr>
              <w:spacing w:before="0" w:after="0" w:line="320" w:lineRule="exact"/>
              <w:rPr>
                <w:b/>
                <w:color w:val="000000"/>
                <w:sz w:val="26"/>
                <w:szCs w:val="26"/>
              </w:rPr>
            </w:pPr>
          </w:p>
          <w:p w:rsidR="001F6066" w:rsidRPr="000909C4" w:rsidRDefault="001F6066" w:rsidP="00D63EE9">
            <w:pPr>
              <w:spacing w:before="0" w:after="0" w:line="320" w:lineRule="exact"/>
              <w:rPr>
                <w:b/>
                <w:color w:val="000000"/>
                <w:sz w:val="26"/>
                <w:szCs w:val="26"/>
              </w:rPr>
            </w:pPr>
          </w:p>
          <w:p w:rsidR="001F6066" w:rsidRPr="000909C4" w:rsidRDefault="001F6066" w:rsidP="00D63EE9">
            <w:pPr>
              <w:spacing w:before="0" w:after="0" w:line="320" w:lineRule="exact"/>
              <w:ind w:firstLine="300"/>
              <w:jc w:val="center"/>
              <w:rPr>
                <w:b/>
                <w:color w:val="000000"/>
                <w:sz w:val="26"/>
                <w:szCs w:val="26"/>
              </w:rPr>
            </w:pPr>
            <w:r w:rsidRPr="000909C4">
              <w:rPr>
                <w:b/>
                <w:color w:val="000000"/>
                <w:sz w:val="26"/>
                <w:szCs w:val="26"/>
              </w:rPr>
              <w:t>PHẠM QUỐC HÙNG</w:t>
            </w:r>
          </w:p>
          <w:p w:rsidR="001F6066" w:rsidRPr="000909C4" w:rsidRDefault="001F6066" w:rsidP="00D63EE9">
            <w:pPr>
              <w:tabs>
                <w:tab w:val="left" w:pos="2750"/>
              </w:tabs>
              <w:spacing w:before="0" w:after="0" w:line="320" w:lineRule="exact"/>
              <w:rPr>
                <w:b/>
                <w:color w:val="000000"/>
                <w:sz w:val="26"/>
                <w:szCs w:val="26"/>
              </w:rPr>
            </w:pPr>
            <w:r w:rsidRPr="000909C4">
              <w:rPr>
                <w:b/>
                <w:color w:val="000000"/>
                <w:sz w:val="26"/>
                <w:szCs w:val="26"/>
              </w:rPr>
              <w:tab/>
            </w:r>
          </w:p>
          <w:p w:rsidR="001F6066" w:rsidRPr="000909C4" w:rsidRDefault="001F6066" w:rsidP="00D63EE9">
            <w:pPr>
              <w:tabs>
                <w:tab w:val="left" w:pos="2750"/>
              </w:tabs>
              <w:spacing w:before="0" w:after="0" w:line="320" w:lineRule="exact"/>
              <w:rPr>
                <w:b/>
                <w:color w:val="000000"/>
                <w:sz w:val="26"/>
                <w:szCs w:val="26"/>
              </w:rPr>
            </w:pPr>
          </w:p>
          <w:p w:rsidR="001F6066" w:rsidRPr="000909C4" w:rsidRDefault="001F6066" w:rsidP="00D63EE9">
            <w:pPr>
              <w:tabs>
                <w:tab w:val="left" w:pos="2750"/>
              </w:tabs>
              <w:spacing w:before="0" w:after="0" w:line="320" w:lineRule="exact"/>
              <w:rPr>
                <w:b/>
                <w:color w:val="000000"/>
                <w:sz w:val="26"/>
                <w:szCs w:val="26"/>
              </w:rPr>
            </w:pPr>
          </w:p>
          <w:p w:rsidR="001F6066" w:rsidRPr="000909C4" w:rsidRDefault="001F6066" w:rsidP="00D63EE9">
            <w:pPr>
              <w:tabs>
                <w:tab w:val="left" w:pos="2750"/>
              </w:tabs>
              <w:spacing w:before="0" w:after="0" w:line="320" w:lineRule="exact"/>
              <w:rPr>
                <w:b/>
                <w:color w:val="000000"/>
                <w:sz w:val="26"/>
                <w:szCs w:val="26"/>
              </w:rPr>
            </w:pPr>
          </w:p>
          <w:p w:rsidR="001F6066" w:rsidRPr="000909C4" w:rsidRDefault="001F6066" w:rsidP="00D63EE9">
            <w:pPr>
              <w:spacing w:before="0" w:after="0" w:line="320" w:lineRule="exact"/>
              <w:ind w:firstLine="0"/>
              <w:jc w:val="center"/>
              <w:rPr>
                <w:b/>
                <w:color w:val="000000"/>
                <w:sz w:val="26"/>
                <w:szCs w:val="26"/>
              </w:rPr>
            </w:pPr>
            <w:r w:rsidRPr="000909C4">
              <w:rPr>
                <w:b/>
                <w:color w:val="000000"/>
                <w:sz w:val="26"/>
                <w:szCs w:val="26"/>
                <w:lang w:val="en-US"/>
              </w:rPr>
              <w:t xml:space="preserve">SO SÁNH </w:t>
            </w:r>
            <w:r w:rsidRPr="000909C4">
              <w:rPr>
                <w:b/>
                <w:color w:val="000000"/>
                <w:sz w:val="26"/>
                <w:szCs w:val="26"/>
              </w:rPr>
              <w:t>HIỆU QUẢ BỔ SUNG ĐA VI CHẤT</w:t>
            </w:r>
          </w:p>
          <w:p w:rsidR="001F6066" w:rsidRPr="000909C4" w:rsidRDefault="001F6066" w:rsidP="00D63EE9">
            <w:pPr>
              <w:spacing w:before="0" w:after="0" w:line="320" w:lineRule="exact"/>
              <w:ind w:firstLine="0"/>
              <w:jc w:val="center"/>
              <w:rPr>
                <w:b/>
                <w:color w:val="000000"/>
                <w:sz w:val="26"/>
                <w:szCs w:val="26"/>
              </w:rPr>
            </w:pPr>
            <w:r w:rsidRPr="000909C4">
              <w:rPr>
                <w:b/>
                <w:color w:val="000000"/>
                <w:sz w:val="26"/>
                <w:szCs w:val="26"/>
              </w:rPr>
              <w:t xml:space="preserve"> </w:t>
            </w:r>
            <w:r w:rsidRPr="000909C4">
              <w:rPr>
                <w:b/>
                <w:color w:val="000000"/>
                <w:sz w:val="26"/>
                <w:szCs w:val="26"/>
                <w:lang w:val="en-US"/>
              </w:rPr>
              <w:t xml:space="preserve">VỚI </w:t>
            </w:r>
            <w:r w:rsidRPr="000909C4">
              <w:rPr>
                <w:b/>
                <w:color w:val="000000"/>
                <w:sz w:val="26"/>
                <w:szCs w:val="26"/>
              </w:rPr>
              <w:t>SẮT</w:t>
            </w:r>
            <w:r w:rsidRPr="000909C4">
              <w:rPr>
                <w:b/>
                <w:color w:val="000000"/>
                <w:sz w:val="26"/>
                <w:szCs w:val="26"/>
                <w:lang w:val="en-US"/>
              </w:rPr>
              <w:t xml:space="preserve"> </w:t>
            </w:r>
            <w:r w:rsidRPr="000909C4">
              <w:rPr>
                <w:b/>
                <w:color w:val="000000"/>
                <w:sz w:val="26"/>
                <w:szCs w:val="26"/>
              </w:rPr>
              <w:t>-</w:t>
            </w:r>
            <w:r w:rsidRPr="000909C4">
              <w:rPr>
                <w:b/>
                <w:color w:val="000000"/>
                <w:sz w:val="26"/>
                <w:szCs w:val="26"/>
                <w:lang w:val="en-US"/>
              </w:rPr>
              <w:t xml:space="preserve"> </w:t>
            </w:r>
            <w:r w:rsidRPr="000909C4">
              <w:rPr>
                <w:b/>
                <w:color w:val="000000"/>
                <w:sz w:val="26"/>
                <w:szCs w:val="26"/>
              </w:rPr>
              <w:t>ACID FOLIC LÊN TÌNH TRẠNG DINH DƯỠNG</w:t>
            </w:r>
          </w:p>
          <w:p w:rsidR="001F6066" w:rsidRPr="000909C4" w:rsidRDefault="001F6066" w:rsidP="00D63EE9">
            <w:pPr>
              <w:spacing w:before="0" w:after="0" w:line="320" w:lineRule="exact"/>
              <w:ind w:firstLine="0"/>
              <w:jc w:val="center"/>
              <w:rPr>
                <w:b/>
                <w:color w:val="000000"/>
                <w:sz w:val="26"/>
                <w:szCs w:val="26"/>
              </w:rPr>
            </w:pPr>
            <w:r w:rsidRPr="000909C4">
              <w:rPr>
                <w:b/>
                <w:color w:val="000000"/>
                <w:sz w:val="26"/>
                <w:szCs w:val="26"/>
              </w:rPr>
              <w:t xml:space="preserve"> CỦA PHỤ NỮ MANG THAI VÀ TĂNG TRƯỞNG CỦA TRẺ </w:t>
            </w:r>
          </w:p>
          <w:p w:rsidR="001F6066" w:rsidRPr="000909C4" w:rsidRDefault="001F6066" w:rsidP="00D63EE9">
            <w:pPr>
              <w:spacing w:before="0" w:after="0" w:line="320" w:lineRule="exact"/>
              <w:ind w:firstLine="0"/>
              <w:jc w:val="center"/>
              <w:rPr>
                <w:b/>
                <w:color w:val="000000"/>
                <w:sz w:val="26"/>
                <w:szCs w:val="26"/>
              </w:rPr>
            </w:pPr>
            <w:r w:rsidRPr="000909C4">
              <w:rPr>
                <w:b/>
                <w:color w:val="000000"/>
                <w:sz w:val="26"/>
                <w:szCs w:val="26"/>
                <w:lang w:val="en-US"/>
              </w:rPr>
              <w:t>ĐẾN</w:t>
            </w:r>
            <w:r w:rsidRPr="000909C4">
              <w:rPr>
                <w:b/>
                <w:color w:val="000000"/>
                <w:sz w:val="26"/>
                <w:szCs w:val="26"/>
              </w:rPr>
              <w:t xml:space="preserve"> 12 THÁNG TUỔI TẠI HÀ NAM</w:t>
            </w:r>
          </w:p>
          <w:p w:rsidR="001F6066" w:rsidRPr="000909C4" w:rsidRDefault="001F6066" w:rsidP="00D63EE9">
            <w:pPr>
              <w:spacing w:before="0" w:after="0" w:line="320" w:lineRule="exact"/>
              <w:jc w:val="center"/>
              <w:rPr>
                <w:b/>
                <w:color w:val="000000"/>
                <w:sz w:val="26"/>
                <w:szCs w:val="26"/>
              </w:rPr>
            </w:pPr>
          </w:p>
          <w:p w:rsidR="001F6066" w:rsidRPr="000909C4" w:rsidRDefault="001F6066" w:rsidP="00D63EE9">
            <w:pPr>
              <w:spacing w:before="0" w:after="0" w:line="320" w:lineRule="exact"/>
              <w:jc w:val="center"/>
              <w:rPr>
                <w:b/>
                <w:color w:val="000000"/>
                <w:sz w:val="26"/>
                <w:szCs w:val="26"/>
              </w:rPr>
            </w:pPr>
          </w:p>
          <w:p w:rsidR="001F6066" w:rsidRPr="000909C4" w:rsidRDefault="001F6066" w:rsidP="00D63EE9">
            <w:pPr>
              <w:spacing w:before="0" w:after="0" w:line="320" w:lineRule="exact"/>
              <w:jc w:val="center"/>
              <w:rPr>
                <w:b/>
                <w:color w:val="000000"/>
                <w:sz w:val="26"/>
                <w:szCs w:val="26"/>
              </w:rPr>
            </w:pPr>
          </w:p>
          <w:p w:rsidR="001F6066" w:rsidRPr="000909C4" w:rsidRDefault="001F6066" w:rsidP="00D63EE9">
            <w:pPr>
              <w:spacing w:before="0" w:after="0" w:line="320" w:lineRule="exact"/>
              <w:ind w:firstLine="441"/>
              <w:jc w:val="center"/>
              <w:rPr>
                <w:i/>
                <w:color w:val="000000"/>
                <w:sz w:val="26"/>
                <w:szCs w:val="26"/>
              </w:rPr>
            </w:pPr>
            <w:r w:rsidRPr="000909C4">
              <w:rPr>
                <w:b/>
                <w:color w:val="000000"/>
                <w:sz w:val="26"/>
                <w:szCs w:val="26"/>
              </w:rPr>
              <w:t>CHUYÊN NGÀNH: DINH DƯỠNG</w:t>
            </w:r>
          </w:p>
          <w:p w:rsidR="001F6066" w:rsidRPr="000909C4" w:rsidRDefault="001F6066" w:rsidP="00D63EE9">
            <w:pPr>
              <w:tabs>
                <w:tab w:val="center" w:leader="dot" w:pos="7371"/>
                <w:tab w:val="center" w:leader="dot" w:pos="8505"/>
                <w:tab w:val="right" w:leader="dot" w:pos="9639"/>
              </w:tabs>
              <w:spacing w:before="0" w:after="0" w:line="320" w:lineRule="exact"/>
              <w:jc w:val="center"/>
              <w:rPr>
                <w:b/>
                <w:color w:val="000000"/>
                <w:sz w:val="26"/>
                <w:szCs w:val="26"/>
              </w:rPr>
            </w:pPr>
            <w:r w:rsidRPr="000909C4">
              <w:rPr>
                <w:b/>
                <w:color w:val="000000"/>
                <w:sz w:val="26"/>
                <w:szCs w:val="26"/>
              </w:rPr>
              <w:t>MÃ SỐ: 62 72 03 03</w:t>
            </w:r>
          </w:p>
          <w:p w:rsidR="001F6066" w:rsidRPr="000909C4" w:rsidRDefault="001F6066" w:rsidP="00D63EE9">
            <w:pPr>
              <w:tabs>
                <w:tab w:val="center" w:leader="dot" w:pos="7371"/>
                <w:tab w:val="center" w:leader="dot" w:pos="8505"/>
                <w:tab w:val="right" w:leader="dot" w:pos="9639"/>
              </w:tabs>
              <w:spacing w:before="0" w:after="0" w:line="320" w:lineRule="exact"/>
              <w:jc w:val="center"/>
              <w:rPr>
                <w:color w:val="000000"/>
                <w:sz w:val="26"/>
                <w:szCs w:val="26"/>
              </w:rPr>
            </w:pPr>
          </w:p>
          <w:p w:rsidR="001F6066" w:rsidRPr="000909C4" w:rsidRDefault="001F6066" w:rsidP="00D63EE9">
            <w:pPr>
              <w:tabs>
                <w:tab w:val="center" w:leader="dot" w:pos="7371"/>
                <w:tab w:val="center" w:leader="dot" w:pos="8505"/>
                <w:tab w:val="right" w:leader="dot" w:pos="9639"/>
              </w:tabs>
              <w:spacing w:before="0" w:after="0" w:line="320" w:lineRule="exact"/>
              <w:jc w:val="center"/>
              <w:rPr>
                <w:color w:val="000000"/>
                <w:sz w:val="26"/>
                <w:szCs w:val="26"/>
              </w:rPr>
            </w:pPr>
          </w:p>
          <w:p w:rsidR="001F6066" w:rsidRPr="000909C4" w:rsidRDefault="001F6066" w:rsidP="00D63EE9">
            <w:pPr>
              <w:tabs>
                <w:tab w:val="center" w:leader="dot" w:pos="7371"/>
                <w:tab w:val="center" w:leader="dot" w:pos="8505"/>
                <w:tab w:val="right" w:leader="dot" w:pos="9639"/>
              </w:tabs>
              <w:spacing w:before="0" w:after="0" w:line="320" w:lineRule="exact"/>
              <w:jc w:val="center"/>
              <w:rPr>
                <w:color w:val="000000"/>
                <w:sz w:val="26"/>
                <w:szCs w:val="26"/>
              </w:rPr>
            </w:pPr>
          </w:p>
          <w:p w:rsidR="001F6066" w:rsidRPr="000909C4" w:rsidRDefault="001F6066" w:rsidP="00D63EE9">
            <w:pPr>
              <w:tabs>
                <w:tab w:val="center" w:leader="dot" w:pos="7371"/>
                <w:tab w:val="center" w:leader="dot" w:pos="8505"/>
                <w:tab w:val="right" w:leader="dot" w:pos="9639"/>
              </w:tabs>
              <w:spacing w:before="0" w:after="0" w:line="320" w:lineRule="exact"/>
              <w:jc w:val="center"/>
              <w:rPr>
                <w:color w:val="000000"/>
                <w:sz w:val="26"/>
                <w:szCs w:val="26"/>
              </w:rPr>
            </w:pPr>
          </w:p>
          <w:p w:rsidR="001F6066" w:rsidRPr="000909C4" w:rsidRDefault="001F6066" w:rsidP="00D63EE9">
            <w:pPr>
              <w:spacing w:before="0" w:after="0" w:line="320" w:lineRule="exact"/>
              <w:ind w:firstLine="300"/>
              <w:jc w:val="center"/>
              <w:rPr>
                <w:b/>
                <w:color w:val="000000"/>
                <w:sz w:val="26"/>
                <w:szCs w:val="26"/>
              </w:rPr>
            </w:pPr>
            <w:r w:rsidRPr="000909C4">
              <w:rPr>
                <w:b/>
                <w:color w:val="000000"/>
                <w:sz w:val="26"/>
                <w:szCs w:val="26"/>
                <w:lang w:val="en-US"/>
              </w:rPr>
              <w:t xml:space="preserve">TÓM TẮT </w:t>
            </w:r>
            <w:r w:rsidRPr="000909C4">
              <w:rPr>
                <w:b/>
                <w:color w:val="000000"/>
                <w:sz w:val="26"/>
                <w:szCs w:val="26"/>
              </w:rPr>
              <w:t>LUẬN ÁN TIẾN SĨ DINH DƯỠNG</w:t>
            </w:r>
          </w:p>
          <w:p w:rsidR="001F6066" w:rsidRDefault="001F606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Default="001E4AF6" w:rsidP="00D63EE9">
            <w:pPr>
              <w:spacing w:before="0" w:after="0" w:line="320" w:lineRule="exact"/>
              <w:jc w:val="center"/>
              <w:rPr>
                <w:b/>
                <w:color w:val="000000"/>
                <w:sz w:val="26"/>
                <w:szCs w:val="26"/>
                <w:lang w:val="en-US"/>
              </w:rPr>
            </w:pPr>
          </w:p>
          <w:p w:rsidR="001E4AF6" w:rsidRPr="001E4AF6" w:rsidRDefault="001E4AF6" w:rsidP="00D63EE9">
            <w:pPr>
              <w:spacing w:before="0" w:after="0" w:line="320" w:lineRule="exact"/>
              <w:jc w:val="center"/>
              <w:rPr>
                <w:b/>
                <w:color w:val="000000"/>
                <w:sz w:val="26"/>
                <w:szCs w:val="26"/>
                <w:lang w:val="en-US"/>
              </w:rPr>
            </w:pPr>
          </w:p>
          <w:p w:rsidR="001F6066" w:rsidRPr="000909C4" w:rsidRDefault="001F6066" w:rsidP="00D63EE9">
            <w:pPr>
              <w:spacing w:before="0" w:after="0" w:line="320" w:lineRule="exact"/>
              <w:jc w:val="center"/>
              <w:rPr>
                <w:b/>
                <w:color w:val="000000"/>
                <w:sz w:val="26"/>
                <w:szCs w:val="26"/>
              </w:rPr>
            </w:pPr>
          </w:p>
          <w:p w:rsidR="001F6066" w:rsidRPr="000909C4" w:rsidRDefault="001F6066" w:rsidP="00D63EE9">
            <w:pPr>
              <w:spacing w:before="0" w:after="0" w:line="320" w:lineRule="exact"/>
              <w:jc w:val="center"/>
              <w:rPr>
                <w:b/>
                <w:color w:val="000000"/>
                <w:sz w:val="26"/>
                <w:szCs w:val="26"/>
              </w:rPr>
            </w:pPr>
            <w:r w:rsidRPr="000909C4">
              <w:rPr>
                <w:b/>
                <w:color w:val="000000"/>
                <w:sz w:val="26"/>
                <w:szCs w:val="26"/>
              </w:rPr>
              <w:t>Hà Nội - 2017</w:t>
            </w:r>
          </w:p>
        </w:tc>
      </w:tr>
    </w:tbl>
    <w:p w:rsidR="001F6066" w:rsidRPr="000909C4" w:rsidRDefault="001F6066" w:rsidP="00D63EE9">
      <w:pPr>
        <w:pStyle w:val="NOno"/>
        <w:spacing w:before="0" w:after="0" w:line="320" w:lineRule="exact"/>
        <w:rPr>
          <w:sz w:val="26"/>
          <w:szCs w:val="26"/>
          <w:lang w:val="en-US"/>
        </w:rPr>
      </w:pPr>
    </w:p>
    <w:p w:rsidR="00473350" w:rsidRPr="000909C4" w:rsidRDefault="00473350" w:rsidP="00D63EE9">
      <w:pPr>
        <w:pStyle w:val="NOno"/>
        <w:spacing w:before="0" w:after="0" w:line="320" w:lineRule="exact"/>
        <w:rPr>
          <w:sz w:val="26"/>
          <w:szCs w:val="26"/>
          <w:lang w:val="en-US"/>
        </w:rPr>
      </w:pPr>
      <w:r w:rsidRPr="000909C4">
        <w:rPr>
          <w:sz w:val="26"/>
          <w:szCs w:val="26"/>
          <w:lang w:val="en-US"/>
        </w:rPr>
        <w:t xml:space="preserve">CÔNG TRÌNH ĐƯỢC HOÀN THÀNH TẠI </w:t>
      </w:r>
    </w:p>
    <w:p w:rsidR="00473350" w:rsidRPr="000909C4" w:rsidRDefault="00473350" w:rsidP="00D63EE9">
      <w:pPr>
        <w:pStyle w:val="NOno"/>
        <w:spacing w:before="0" w:after="0" w:line="320" w:lineRule="exact"/>
        <w:rPr>
          <w:sz w:val="26"/>
          <w:szCs w:val="26"/>
          <w:lang w:val="en-US"/>
        </w:rPr>
      </w:pPr>
      <w:r w:rsidRPr="000909C4">
        <w:rPr>
          <w:sz w:val="26"/>
          <w:szCs w:val="26"/>
          <w:lang w:val="en-US"/>
        </w:rPr>
        <w:t xml:space="preserve">      VIỆN DINH DƯỠNG</w:t>
      </w:r>
    </w:p>
    <w:p w:rsidR="00473350" w:rsidRPr="000909C4" w:rsidRDefault="00473350" w:rsidP="00D63EE9">
      <w:pPr>
        <w:spacing w:before="0" w:after="0" w:line="320" w:lineRule="exact"/>
        <w:ind w:left="539" w:hanging="539"/>
        <w:jc w:val="center"/>
        <w:rPr>
          <w:rFonts w:eastAsia="Times New Roman"/>
          <w:b/>
          <w:sz w:val="26"/>
          <w:szCs w:val="26"/>
          <w:lang w:val="en-US"/>
        </w:rPr>
      </w:pPr>
      <w:r w:rsidRPr="000909C4">
        <w:rPr>
          <w:rFonts w:ascii=".VnTimeH" w:eastAsia="Times New Roman" w:hAnsi=".VnTimeH"/>
          <w:b/>
          <w:sz w:val="26"/>
          <w:szCs w:val="26"/>
          <w:lang w:val="en-US"/>
        </w:rPr>
        <w:t>=============</w:t>
      </w:r>
    </w:p>
    <w:p w:rsidR="00473350" w:rsidRPr="000909C4" w:rsidRDefault="00473350" w:rsidP="00D63EE9">
      <w:pPr>
        <w:tabs>
          <w:tab w:val="left" w:pos="0"/>
        </w:tabs>
        <w:spacing w:before="0" w:after="0" w:line="320" w:lineRule="exact"/>
        <w:ind w:left="540" w:hanging="540"/>
        <w:jc w:val="left"/>
        <w:rPr>
          <w:rFonts w:eastAsia="Times New Roman"/>
          <w:b/>
          <w:i/>
          <w:sz w:val="26"/>
          <w:szCs w:val="26"/>
          <w:lang w:val="en-US"/>
        </w:rPr>
      </w:pPr>
    </w:p>
    <w:p w:rsidR="00473350" w:rsidRPr="000909C4" w:rsidRDefault="00473350" w:rsidP="00D63EE9">
      <w:pPr>
        <w:tabs>
          <w:tab w:val="left" w:pos="0"/>
        </w:tabs>
        <w:spacing w:before="0" w:after="0" w:line="320" w:lineRule="exact"/>
        <w:ind w:left="540" w:hanging="540"/>
        <w:jc w:val="left"/>
        <w:rPr>
          <w:rFonts w:eastAsia="Times New Roman"/>
          <w:b/>
          <w:i/>
          <w:sz w:val="26"/>
          <w:szCs w:val="26"/>
          <w:lang w:val="en-US"/>
        </w:rPr>
      </w:pPr>
      <w:r w:rsidRPr="000909C4">
        <w:rPr>
          <w:rFonts w:eastAsia="Times New Roman"/>
          <w:b/>
          <w:i/>
          <w:sz w:val="26"/>
          <w:szCs w:val="26"/>
          <w:lang w:val="en-US"/>
        </w:rPr>
        <w:t xml:space="preserve">Tập thể hướng dẫn khoa </w:t>
      </w:r>
      <w:proofErr w:type="gramStart"/>
      <w:r w:rsidRPr="000909C4">
        <w:rPr>
          <w:rFonts w:eastAsia="Times New Roman"/>
          <w:b/>
          <w:i/>
          <w:sz w:val="26"/>
          <w:szCs w:val="26"/>
          <w:lang w:val="en-US"/>
        </w:rPr>
        <w:t>học :</w:t>
      </w:r>
      <w:proofErr w:type="gramEnd"/>
    </w:p>
    <w:p w:rsidR="00473350" w:rsidRPr="000909C4" w:rsidRDefault="00473350" w:rsidP="00D63EE9">
      <w:pPr>
        <w:spacing w:before="0" w:after="0" w:line="320" w:lineRule="exact"/>
        <w:ind w:left="540" w:hanging="540"/>
        <w:jc w:val="left"/>
        <w:rPr>
          <w:rFonts w:eastAsia="Times New Roman"/>
          <w:b/>
          <w:sz w:val="26"/>
          <w:szCs w:val="26"/>
          <w:lang w:val="en-US"/>
        </w:rPr>
      </w:pPr>
      <w:r w:rsidRPr="000909C4">
        <w:rPr>
          <w:rFonts w:eastAsia="Times New Roman"/>
          <w:b/>
          <w:sz w:val="26"/>
          <w:szCs w:val="26"/>
          <w:lang w:val="en-US"/>
        </w:rPr>
        <w:t xml:space="preserve">                                                1. PGS.TS. Lê Danh Tuyên </w:t>
      </w:r>
    </w:p>
    <w:p w:rsidR="00473350" w:rsidRPr="000909C4" w:rsidRDefault="00473350" w:rsidP="00D63EE9">
      <w:pPr>
        <w:spacing w:before="0" w:after="0" w:line="320" w:lineRule="exact"/>
        <w:ind w:left="540" w:hanging="540"/>
        <w:jc w:val="left"/>
        <w:rPr>
          <w:rFonts w:eastAsia="Times New Roman"/>
          <w:b/>
          <w:sz w:val="26"/>
          <w:szCs w:val="26"/>
          <w:lang w:val="en-US"/>
        </w:rPr>
      </w:pPr>
      <w:r w:rsidRPr="000909C4">
        <w:rPr>
          <w:rFonts w:eastAsia="Times New Roman"/>
          <w:b/>
          <w:sz w:val="26"/>
          <w:szCs w:val="26"/>
          <w:lang w:val="en-US"/>
        </w:rPr>
        <w:t xml:space="preserve">                                                2. </w:t>
      </w:r>
      <w:r w:rsidRPr="000909C4">
        <w:rPr>
          <w:rFonts w:eastAsia="Times New Roman"/>
          <w:b/>
          <w:sz w:val="26"/>
          <w:szCs w:val="26"/>
          <w:lang w:val="sv-SE"/>
        </w:rPr>
        <w:t>GS.TS. Nguyễn Công Khẩn</w:t>
      </w:r>
      <w:r w:rsidRPr="000909C4">
        <w:rPr>
          <w:rFonts w:eastAsia="Times New Roman"/>
          <w:b/>
          <w:sz w:val="26"/>
          <w:szCs w:val="26"/>
          <w:lang/>
        </w:rPr>
        <w:t xml:space="preserve"> </w:t>
      </w:r>
    </w:p>
    <w:p w:rsidR="00473350" w:rsidRPr="000909C4" w:rsidRDefault="00473350" w:rsidP="00D63EE9">
      <w:pPr>
        <w:spacing w:before="0" w:after="0" w:line="320" w:lineRule="exact"/>
        <w:ind w:left="540" w:hanging="540"/>
        <w:jc w:val="left"/>
        <w:rPr>
          <w:rFonts w:eastAsia="Times New Roman"/>
          <w:b/>
          <w:i/>
          <w:sz w:val="26"/>
          <w:szCs w:val="26"/>
          <w:lang w:val="en-US"/>
        </w:rPr>
      </w:pPr>
    </w:p>
    <w:p w:rsidR="00473350" w:rsidRPr="000909C4" w:rsidRDefault="00473350" w:rsidP="00D63EE9">
      <w:pPr>
        <w:tabs>
          <w:tab w:val="left" w:pos="0"/>
        </w:tabs>
        <w:spacing w:before="0" w:after="0" w:line="320" w:lineRule="exact"/>
        <w:ind w:left="539" w:hanging="539"/>
        <w:jc w:val="left"/>
        <w:rPr>
          <w:rFonts w:eastAsia="Times New Roman"/>
          <w:b/>
          <w:i/>
          <w:sz w:val="26"/>
          <w:szCs w:val="26"/>
          <w:lang w:val="en-US"/>
        </w:rPr>
      </w:pPr>
      <w:r w:rsidRPr="000909C4">
        <w:rPr>
          <w:rFonts w:eastAsia="Times New Roman"/>
          <w:b/>
          <w:i/>
          <w:sz w:val="26"/>
          <w:szCs w:val="26"/>
          <w:lang w:val="en-US"/>
        </w:rPr>
        <w:t xml:space="preserve">Phản biện thứ nhất: </w:t>
      </w:r>
      <w:r w:rsidRPr="000909C4">
        <w:rPr>
          <w:rFonts w:eastAsia="Times New Roman"/>
          <w:b/>
          <w:i/>
          <w:sz w:val="26"/>
          <w:szCs w:val="26"/>
          <w:lang w:val="en-US"/>
        </w:rPr>
        <w:tab/>
      </w:r>
    </w:p>
    <w:p w:rsidR="00473350" w:rsidRPr="000909C4" w:rsidRDefault="00473350" w:rsidP="00D63EE9">
      <w:pPr>
        <w:tabs>
          <w:tab w:val="left" w:pos="0"/>
        </w:tabs>
        <w:spacing w:before="0" w:after="0" w:line="320" w:lineRule="exact"/>
        <w:ind w:left="539" w:hanging="539"/>
        <w:jc w:val="left"/>
        <w:rPr>
          <w:rFonts w:eastAsia="Times New Roman"/>
          <w:b/>
          <w:i/>
          <w:sz w:val="26"/>
          <w:szCs w:val="26"/>
          <w:lang w:val="en-US"/>
        </w:rPr>
      </w:pPr>
      <w:r w:rsidRPr="000909C4">
        <w:rPr>
          <w:rFonts w:eastAsia="Times New Roman"/>
          <w:b/>
          <w:i/>
          <w:sz w:val="26"/>
          <w:szCs w:val="26"/>
          <w:lang w:val="en-US"/>
        </w:rPr>
        <w:t xml:space="preserve">Phản biện thứ hai: </w:t>
      </w:r>
      <w:r w:rsidRPr="000909C4">
        <w:rPr>
          <w:rFonts w:eastAsia="Times New Roman"/>
          <w:b/>
          <w:i/>
          <w:sz w:val="26"/>
          <w:szCs w:val="26"/>
          <w:lang w:val="en-US"/>
        </w:rPr>
        <w:tab/>
      </w:r>
    </w:p>
    <w:p w:rsidR="00473350" w:rsidRPr="000909C4" w:rsidRDefault="00473350" w:rsidP="00D63EE9">
      <w:pPr>
        <w:tabs>
          <w:tab w:val="left" w:pos="0"/>
        </w:tabs>
        <w:spacing w:before="0" w:after="0" w:line="320" w:lineRule="exact"/>
        <w:ind w:left="539" w:hanging="539"/>
        <w:jc w:val="left"/>
        <w:rPr>
          <w:rFonts w:eastAsia="Times New Roman"/>
          <w:b/>
          <w:i/>
          <w:sz w:val="26"/>
          <w:szCs w:val="26"/>
          <w:lang w:val="en-US"/>
        </w:rPr>
      </w:pPr>
      <w:r w:rsidRPr="000909C4">
        <w:rPr>
          <w:rFonts w:eastAsia="Times New Roman"/>
          <w:b/>
          <w:i/>
          <w:sz w:val="26"/>
          <w:szCs w:val="26"/>
          <w:lang w:val="en-US"/>
        </w:rPr>
        <w:t xml:space="preserve">Phản biện thứ ba: </w:t>
      </w:r>
      <w:r w:rsidRPr="000909C4">
        <w:rPr>
          <w:rFonts w:eastAsia="Times New Roman"/>
          <w:b/>
          <w:i/>
          <w:sz w:val="26"/>
          <w:szCs w:val="26"/>
          <w:lang w:val="en-US"/>
        </w:rPr>
        <w:tab/>
        <w:t xml:space="preserve">   </w:t>
      </w:r>
    </w:p>
    <w:p w:rsidR="00473350" w:rsidRPr="000909C4" w:rsidRDefault="00473350" w:rsidP="00D63EE9">
      <w:pPr>
        <w:spacing w:before="0" w:after="0" w:line="320" w:lineRule="exact"/>
        <w:ind w:left="709" w:firstLine="11"/>
        <w:jc w:val="center"/>
        <w:rPr>
          <w:rFonts w:eastAsia="Times New Roman"/>
          <w:sz w:val="26"/>
          <w:szCs w:val="26"/>
          <w:lang w:val="en-US"/>
        </w:rPr>
      </w:pPr>
    </w:p>
    <w:p w:rsidR="00473350" w:rsidRPr="000909C4" w:rsidRDefault="00473350" w:rsidP="00D63EE9">
      <w:pPr>
        <w:spacing w:before="0" w:after="0" w:line="320" w:lineRule="exact"/>
        <w:ind w:left="709" w:firstLine="11"/>
        <w:jc w:val="center"/>
        <w:rPr>
          <w:rFonts w:eastAsia="Times New Roman"/>
          <w:sz w:val="26"/>
          <w:szCs w:val="26"/>
          <w:lang w:val="en-US"/>
        </w:rPr>
      </w:pPr>
      <w:r w:rsidRPr="000909C4">
        <w:rPr>
          <w:rFonts w:eastAsia="Times New Roman"/>
          <w:sz w:val="26"/>
          <w:szCs w:val="26"/>
          <w:lang w:val="en-US"/>
        </w:rPr>
        <w:t xml:space="preserve">Luận </w:t>
      </w:r>
      <w:proofErr w:type="gramStart"/>
      <w:r w:rsidRPr="000909C4">
        <w:rPr>
          <w:rFonts w:eastAsia="Times New Roman"/>
          <w:sz w:val="26"/>
          <w:szCs w:val="26"/>
          <w:lang w:val="en-US"/>
        </w:rPr>
        <w:t>án</w:t>
      </w:r>
      <w:proofErr w:type="gramEnd"/>
      <w:r w:rsidRPr="000909C4">
        <w:rPr>
          <w:rFonts w:eastAsia="Times New Roman"/>
          <w:sz w:val="26"/>
          <w:szCs w:val="26"/>
          <w:lang w:val="en-US"/>
        </w:rPr>
        <w:t xml:space="preserve"> được bảo vệ tại Hội đồng chấm luận án cấp Viện </w:t>
      </w:r>
    </w:p>
    <w:p w:rsidR="00473350" w:rsidRPr="000909C4" w:rsidRDefault="00473350" w:rsidP="00D63EE9">
      <w:pPr>
        <w:spacing w:before="0" w:after="0" w:line="320" w:lineRule="exact"/>
        <w:ind w:left="709" w:firstLine="11"/>
        <w:jc w:val="center"/>
        <w:rPr>
          <w:rFonts w:eastAsia="Times New Roman"/>
          <w:sz w:val="26"/>
          <w:szCs w:val="26"/>
          <w:lang w:val="en-US"/>
        </w:rPr>
      </w:pPr>
      <w:proofErr w:type="gramStart"/>
      <w:r w:rsidRPr="000909C4">
        <w:rPr>
          <w:rFonts w:eastAsia="Times New Roman"/>
          <w:sz w:val="26"/>
          <w:szCs w:val="26"/>
          <w:lang w:val="en-US"/>
        </w:rPr>
        <w:t>họp</w:t>
      </w:r>
      <w:proofErr w:type="gramEnd"/>
      <w:r w:rsidRPr="000909C4">
        <w:rPr>
          <w:rFonts w:eastAsia="Times New Roman"/>
          <w:sz w:val="26"/>
          <w:szCs w:val="26"/>
          <w:lang w:val="en-US"/>
        </w:rPr>
        <w:t xml:space="preserve"> tại Viện Dinh dưỡng Quốc gia, Hà Nội.</w:t>
      </w:r>
    </w:p>
    <w:p w:rsidR="00473350" w:rsidRPr="000909C4" w:rsidRDefault="00473350" w:rsidP="00D63EE9">
      <w:pPr>
        <w:spacing w:before="0" w:after="0" w:line="320" w:lineRule="exact"/>
        <w:ind w:left="709" w:firstLine="11"/>
        <w:jc w:val="center"/>
        <w:rPr>
          <w:rFonts w:eastAsia="Times New Roman"/>
          <w:sz w:val="26"/>
          <w:szCs w:val="26"/>
          <w:lang w:val="en-US"/>
        </w:rPr>
      </w:pPr>
      <w:r w:rsidRPr="000909C4">
        <w:rPr>
          <w:rFonts w:eastAsia="Times New Roman"/>
          <w:sz w:val="26"/>
          <w:szCs w:val="26"/>
          <w:lang w:val="en-US"/>
        </w:rPr>
        <w:t xml:space="preserve">Vào hồi          , ngày       tháng     năm 2017 </w:t>
      </w:r>
    </w:p>
    <w:p w:rsidR="00473350" w:rsidRPr="000909C4" w:rsidRDefault="00473350" w:rsidP="00D63EE9">
      <w:pPr>
        <w:spacing w:before="0" w:after="0" w:line="320" w:lineRule="exact"/>
        <w:rPr>
          <w:rFonts w:eastAsia="Times New Roman"/>
          <w:b/>
          <w:bCs/>
          <w:sz w:val="26"/>
          <w:szCs w:val="26"/>
          <w:lang w:val="en-US"/>
        </w:rPr>
      </w:pPr>
    </w:p>
    <w:p w:rsidR="00473350" w:rsidRPr="000909C4" w:rsidRDefault="00473350" w:rsidP="00D63EE9">
      <w:pPr>
        <w:spacing w:before="0" w:after="0" w:line="320" w:lineRule="exact"/>
        <w:rPr>
          <w:rFonts w:eastAsia="Times New Roman"/>
          <w:b/>
          <w:bCs/>
          <w:sz w:val="26"/>
          <w:szCs w:val="26"/>
          <w:lang w:val="en-US"/>
        </w:rPr>
      </w:pPr>
      <w:r w:rsidRPr="000909C4">
        <w:rPr>
          <w:rFonts w:eastAsia="Times New Roman"/>
          <w:b/>
          <w:bCs/>
          <w:sz w:val="26"/>
          <w:szCs w:val="26"/>
          <w:lang w:val="en-US"/>
        </w:rPr>
        <w:t xml:space="preserve">Có thể tìm hiểu luận </w:t>
      </w:r>
      <w:proofErr w:type="gramStart"/>
      <w:r w:rsidRPr="000909C4">
        <w:rPr>
          <w:rFonts w:eastAsia="Times New Roman"/>
          <w:b/>
          <w:bCs/>
          <w:sz w:val="26"/>
          <w:szCs w:val="26"/>
          <w:lang w:val="en-US"/>
        </w:rPr>
        <w:t>án</w:t>
      </w:r>
      <w:proofErr w:type="gramEnd"/>
      <w:r w:rsidRPr="000909C4">
        <w:rPr>
          <w:rFonts w:eastAsia="Times New Roman"/>
          <w:b/>
          <w:bCs/>
          <w:sz w:val="26"/>
          <w:szCs w:val="26"/>
          <w:lang w:val="en-US"/>
        </w:rPr>
        <w:t xml:space="preserve"> tại:</w:t>
      </w:r>
    </w:p>
    <w:p w:rsidR="00473350" w:rsidRPr="000909C4" w:rsidRDefault="00473350" w:rsidP="00D63EE9">
      <w:pPr>
        <w:spacing w:before="0" w:after="0" w:line="320" w:lineRule="exact"/>
        <w:ind w:left="720"/>
        <w:rPr>
          <w:rFonts w:eastAsia="Times New Roman"/>
          <w:b/>
          <w:bCs/>
          <w:sz w:val="26"/>
          <w:szCs w:val="26"/>
          <w:lang w:val="en-US"/>
        </w:rPr>
      </w:pPr>
      <w:proofErr w:type="gramStart"/>
      <w:r w:rsidRPr="000909C4">
        <w:rPr>
          <w:rFonts w:eastAsia="Times New Roman"/>
          <w:b/>
          <w:bCs/>
          <w:sz w:val="26"/>
          <w:szCs w:val="26"/>
          <w:lang w:val="en-US"/>
        </w:rPr>
        <w:t>Thư  viện</w:t>
      </w:r>
      <w:proofErr w:type="gramEnd"/>
      <w:r w:rsidRPr="000909C4">
        <w:rPr>
          <w:rFonts w:eastAsia="Times New Roman"/>
          <w:b/>
          <w:bCs/>
          <w:sz w:val="26"/>
          <w:szCs w:val="26"/>
          <w:lang w:val="en-US"/>
        </w:rPr>
        <w:t xml:space="preserve"> Quốc gia</w:t>
      </w:r>
    </w:p>
    <w:p w:rsidR="00473350" w:rsidRPr="000909C4" w:rsidRDefault="00473350" w:rsidP="00D63EE9">
      <w:pPr>
        <w:spacing w:before="0" w:after="0" w:line="320" w:lineRule="exact"/>
        <w:ind w:left="720"/>
        <w:rPr>
          <w:rFonts w:eastAsia="Times New Roman"/>
          <w:b/>
          <w:bCs/>
          <w:sz w:val="26"/>
          <w:szCs w:val="26"/>
          <w:lang w:val="en-US"/>
        </w:rPr>
      </w:pPr>
      <w:proofErr w:type="gramStart"/>
      <w:r w:rsidRPr="000909C4">
        <w:rPr>
          <w:rFonts w:eastAsia="Times New Roman"/>
          <w:b/>
          <w:bCs/>
          <w:sz w:val="26"/>
          <w:szCs w:val="26"/>
          <w:lang w:val="en-US"/>
        </w:rPr>
        <w:t>Thư  viện</w:t>
      </w:r>
      <w:proofErr w:type="gramEnd"/>
      <w:r w:rsidRPr="000909C4">
        <w:rPr>
          <w:rFonts w:eastAsia="Times New Roman"/>
          <w:b/>
          <w:bCs/>
          <w:sz w:val="26"/>
          <w:szCs w:val="26"/>
          <w:lang w:val="en-US"/>
        </w:rPr>
        <w:t xml:space="preserve"> Viện Dinh dưỡng</w:t>
      </w:r>
    </w:p>
    <w:p w:rsidR="00AF2182" w:rsidRPr="000909C4" w:rsidRDefault="00AF2182" w:rsidP="00D63EE9">
      <w:pPr>
        <w:spacing w:before="0" w:after="0" w:line="320" w:lineRule="exact"/>
        <w:rPr>
          <w:sz w:val="26"/>
          <w:szCs w:val="26"/>
          <w:lang w:eastAsia="ja-JP"/>
        </w:rPr>
      </w:pPr>
    </w:p>
    <w:p w:rsidR="00AF2182" w:rsidRPr="000909C4" w:rsidRDefault="00AF2182" w:rsidP="00D63EE9">
      <w:pPr>
        <w:spacing w:before="0" w:after="0" w:line="320" w:lineRule="exact"/>
        <w:rPr>
          <w:sz w:val="26"/>
          <w:szCs w:val="26"/>
          <w:lang w:eastAsia="ja-JP"/>
        </w:rPr>
      </w:pPr>
    </w:p>
    <w:p w:rsidR="007F09F7" w:rsidRPr="000909C4" w:rsidRDefault="00AF2182" w:rsidP="00D63EE9">
      <w:pPr>
        <w:pStyle w:val="Heading1"/>
        <w:numPr>
          <w:ilvl w:val="0"/>
          <w:numId w:val="0"/>
        </w:numPr>
        <w:spacing w:before="0" w:after="0" w:line="320" w:lineRule="exact"/>
        <w:rPr>
          <w:b w:val="0"/>
          <w:kern w:val="36"/>
          <w:sz w:val="26"/>
          <w:szCs w:val="26"/>
          <w:lang w:eastAsia="ja-JP"/>
        </w:rPr>
      </w:pPr>
      <w:r w:rsidRPr="000909C4">
        <w:rPr>
          <w:sz w:val="26"/>
          <w:szCs w:val="26"/>
          <w:lang w:eastAsia="ja-JP"/>
        </w:rPr>
        <w:br w:type="page"/>
      </w:r>
      <w:bookmarkEnd w:id="1"/>
    </w:p>
    <w:p w:rsidR="001169B6" w:rsidRPr="000909C4" w:rsidRDefault="001169B6" w:rsidP="00D63EE9">
      <w:pPr>
        <w:pStyle w:val="Heading1"/>
        <w:numPr>
          <w:ilvl w:val="0"/>
          <w:numId w:val="0"/>
        </w:numPr>
        <w:spacing w:before="0" w:after="0" w:line="320" w:lineRule="exact"/>
        <w:rPr>
          <w:sz w:val="26"/>
          <w:szCs w:val="26"/>
        </w:rPr>
      </w:pPr>
      <w:bookmarkStart w:id="2" w:name="_Toc494881526"/>
      <w:r w:rsidRPr="000909C4">
        <w:rPr>
          <w:sz w:val="26"/>
          <w:szCs w:val="26"/>
        </w:rPr>
        <w:lastRenderedPageBreak/>
        <w:t>DANH MỤC CÁC CHỮ VIẾT TẮT</w:t>
      </w:r>
      <w:bookmarkEnd w:id="2"/>
    </w:p>
    <w:p w:rsidR="001169B6" w:rsidRPr="000909C4" w:rsidRDefault="001169B6" w:rsidP="00D63EE9">
      <w:pPr>
        <w:pStyle w:val="NOno"/>
        <w:tabs>
          <w:tab w:val="left" w:pos="1701"/>
        </w:tabs>
        <w:spacing w:before="0" w:after="0" w:line="320" w:lineRule="exact"/>
        <w:jc w:val="left"/>
        <w:rPr>
          <w:sz w:val="26"/>
          <w:szCs w:val="26"/>
        </w:rPr>
      </w:pPr>
      <w:bookmarkStart w:id="3" w:name="_Toc329679870"/>
      <w:bookmarkStart w:id="4" w:name="_Toc329680181"/>
      <w:bookmarkStart w:id="5" w:name="_Toc329682539"/>
      <w:bookmarkStart w:id="6" w:name="_Toc345678163"/>
      <w:bookmarkStart w:id="7" w:name="_Toc329679869"/>
      <w:bookmarkStart w:id="8" w:name="_Toc329680180"/>
      <w:bookmarkStart w:id="9" w:name="_Toc329682538"/>
      <w:r w:rsidRPr="000909C4">
        <w:rPr>
          <w:sz w:val="26"/>
          <w:szCs w:val="26"/>
        </w:rPr>
        <w:t>BMI</w:t>
      </w:r>
      <w:r w:rsidRPr="000909C4">
        <w:rPr>
          <w:sz w:val="26"/>
          <w:szCs w:val="26"/>
        </w:rPr>
        <w:tab/>
        <w:t>Body Mass Index (Chỉ số khối cơ thể)</w:t>
      </w:r>
      <w:bookmarkEnd w:id="3"/>
      <w:bookmarkEnd w:id="4"/>
      <w:bookmarkEnd w:id="5"/>
      <w:bookmarkEnd w:id="6"/>
    </w:p>
    <w:bookmarkEnd w:id="7"/>
    <w:bookmarkEnd w:id="8"/>
    <w:bookmarkEnd w:id="9"/>
    <w:p w:rsidR="000A5CF1" w:rsidRPr="000909C4" w:rsidRDefault="000A5CF1" w:rsidP="00D63EE9">
      <w:pPr>
        <w:pStyle w:val="NOno"/>
        <w:tabs>
          <w:tab w:val="left" w:pos="1701"/>
        </w:tabs>
        <w:spacing w:before="0" w:after="0" w:line="320" w:lineRule="exact"/>
        <w:jc w:val="left"/>
        <w:rPr>
          <w:sz w:val="26"/>
          <w:szCs w:val="26"/>
          <w:lang w:val="en-US"/>
        </w:rPr>
      </w:pPr>
      <w:r w:rsidRPr="000909C4">
        <w:rPr>
          <w:sz w:val="26"/>
          <w:szCs w:val="26"/>
          <w:lang w:val="en-US"/>
        </w:rPr>
        <w:t>CCTB</w:t>
      </w:r>
      <w:r w:rsidRPr="000909C4">
        <w:rPr>
          <w:sz w:val="26"/>
          <w:szCs w:val="26"/>
          <w:lang w:val="en-US"/>
        </w:rPr>
        <w:tab/>
        <w:t>Chiều cao trung bình</w:t>
      </w:r>
    </w:p>
    <w:p w:rsidR="000A5CF1" w:rsidRPr="000909C4" w:rsidRDefault="000A5CF1" w:rsidP="00D63EE9">
      <w:pPr>
        <w:pStyle w:val="NOno"/>
        <w:tabs>
          <w:tab w:val="left" w:pos="1701"/>
        </w:tabs>
        <w:spacing w:before="0" w:after="0" w:line="320" w:lineRule="exact"/>
        <w:jc w:val="left"/>
        <w:rPr>
          <w:sz w:val="26"/>
          <w:szCs w:val="26"/>
          <w:lang w:val="en-US"/>
        </w:rPr>
      </w:pPr>
      <w:r w:rsidRPr="000909C4">
        <w:rPr>
          <w:sz w:val="26"/>
          <w:szCs w:val="26"/>
          <w:lang w:val="en-US"/>
        </w:rPr>
        <w:t>CNTB</w:t>
      </w:r>
      <w:r w:rsidRPr="000909C4">
        <w:rPr>
          <w:sz w:val="26"/>
          <w:szCs w:val="26"/>
          <w:lang w:val="en-US"/>
        </w:rPr>
        <w:tab/>
        <w:t>Cân nặng trung bình</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ĐVC</w:t>
      </w:r>
      <w:r w:rsidRPr="000909C4">
        <w:rPr>
          <w:sz w:val="26"/>
          <w:szCs w:val="26"/>
        </w:rPr>
        <w:tab/>
        <w:t>Đa vi chất</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Hb</w:t>
      </w:r>
      <w:r w:rsidRPr="000909C4">
        <w:rPr>
          <w:sz w:val="26"/>
          <w:szCs w:val="26"/>
        </w:rPr>
        <w:tab/>
        <w:t>Hemoglobin</w:t>
      </w:r>
    </w:p>
    <w:p w:rsidR="000E4C23" w:rsidRPr="000909C4" w:rsidRDefault="000E4C23" w:rsidP="00D63EE9">
      <w:pPr>
        <w:pStyle w:val="NOno"/>
        <w:tabs>
          <w:tab w:val="left" w:pos="1701"/>
        </w:tabs>
        <w:spacing w:before="0" w:after="0" w:line="320" w:lineRule="exact"/>
        <w:ind w:left="1440" w:hanging="1440"/>
        <w:jc w:val="left"/>
        <w:rPr>
          <w:sz w:val="26"/>
          <w:szCs w:val="26"/>
          <w:lang w:val="en-US"/>
        </w:rPr>
      </w:pPr>
      <w:r w:rsidRPr="000909C4">
        <w:rPr>
          <w:sz w:val="26"/>
          <w:szCs w:val="26"/>
          <w:lang w:val="en-US"/>
        </w:rPr>
        <w:t>HT</w:t>
      </w:r>
      <w:r w:rsidRPr="000909C4">
        <w:rPr>
          <w:sz w:val="26"/>
          <w:szCs w:val="26"/>
          <w:lang w:val="en-US"/>
        </w:rPr>
        <w:tab/>
      </w:r>
      <w:r w:rsidRPr="000909C4">
        <w:rPr>
          <w:sz w:val="26"/>
          <w:szCs w:val="26"/>
          <w:lang w:val="en-US"/>
        </w:rPr>
        <w:tab/>
        <w:t>Huyết thanh</w:t>
      </w:r>
    </w:p>
    <w:p w:rsidR="00046B83" w:rsidRPr="000909C4" w:rsidRDefault="001169B6" w:rsidP="00D63EE9">
      <w:pPr>
        <w:pStyle w:val="NOno"/>
        <w:tabs>
          <w:tab w:val="left" w:pos="1701"/>
        </w:tabs>
        <w:spacing w:before="0" w:after="0" w:line="320" w:lineRule="exact"/>
        <w:ind w:left="1440" w:hanging="1440"/>
        <w:jc w:val="left"/>
        <w:rPr>
          <w:sz w:val="26"/>
          <w:szCs w:val="26"/>
        </w:rPr>
      </w:pPr>
      <w:r w:rsidRPr="000909C4">
        <w:rPr>
          <w:sz w:val="26"/>
          <w:szCs w:val="26"/>
        </w:rPr>
        <w:t xml:space="preserve">INACG </w:t>
      </w:r>
      <w:r w:rsidRPr="000909C4">
        <w:rPr>
          <w:sz w:val="26"/>
          <w:szCs w:val="26"/>
        </w:rPr>
        <w:tab/>
      </w:r>
      <w:r w:rsidR="00046B83" w:rsidRPr="000909C4">
        <w:rPr>
          <w:sz w:val="26"/>
          <w:szCs w:val="26"/>
        </w:rPr>
        <w:tab/>
      </w:r>
      <w:r w:rsidRPr="000909C4">
        <w:rPr>
          <w:sz w:val="26"/>
          <w:szCs w:val="26"/>
        </w:rPr>
        <w:t>International Nutri</w:t>
      </w:r>
      <w:r w:rsidR="00421540" w:rsidRPr="000909C4">
        <w:rPr>
          <w:sz w:val="26"/>
          <w:szCs w:val="26"/>
        </w:rPr>
        <w:t>tional Anemia Consultative Grou</w:t>
      </w:r>
      <w:r w:rsidR="00046B83" w:rsidRPr="000909C4">
        <w:rPr>
          <w:sz w:val="26"/>
          <w:szCs w:val="26"/>
        </w:rPr>
        <w:t>p</w:t>
      </w:r>
    </w:p>
    <w:p w:rsidR="001169B6" w:rsidRPr="000909C4" w:rsidRDefault="00046B83" w:rsidP="00D63EE9">
      <w:pPr>
        <w:pStyle w:val="NOno"/>
        <w:tabs>
          <w:tab w:val="left" w:pos="1701"/>
        </w:tabs>
        <w:spacing w:before="0" w:after="0" w:line="320" w:lineRule="exact"/>
        <w:ind w:left="1440" w:hanging="1440"/>
        <w:jc w:val="left"/>
        <w:rPr>
          <w:sz w:val="26"/>
          <w:szCs w:val="26"/>
          <w:lang w:val="en-US"/>
        </w:rPr>
      </w:pPr>
      <w:r w:rsidRPr="000909C4">
        <w:rPr>
          <w:sz w:val="26"/>
          <w:szCs w:val="26"/>
        </w:rPr>
        <w:tab/>
      </w:r>
      <w:r w:rsidRPr="000909C4">
        <w:rPr>
          <w:sz w:val="26"/>
          <w:szCs w:val="26"/>
        </w:rPr>
        <w:tab/>
      </w:r>
      <w:r w:rsidR="001169B6" w:rsidRPr="000909C4">
        <w:rPr>
          <w:sz w:val="26"/>
          <w:szCs w:val="26"/>
          <w:lang w:val="en-US"/>
        </w:rPr>
        <w:t>(Nhóm tư vấn thiếu máu dinh dưỡng quốc tế)</w:t>
      </w:r>
    </w:p>
    <w:p w:rsidR="001169B6" w:rsidRPr="000909C4" w:rsidRDefault="001169B6" w:rsidP="00D63EE9">
      <w:pPr>
        <w:pStyle w:val="NOno"/>
        <w:tabs>
          <w:tab w:val="left" w:pos="1701"/>
        </w:tabs>
        <w:spacing w:before="0" w:after="0" w:line="320" w:lineRule="exact"/>
        <w:jc w:val="left"/>
        <w:rPr>
          <w:sz w:val="26"/>
          <w:szCs w:val="26"/>
        </w:rPr>
      </w:pPr>
      <w:bookmarkStart w:id="10" w:name="_Toc345678169"/>
      <w:bookmarkStart w:id="11" w:name="_Toc329679872"/>
      <w:bookmarkStart w:id="12" w:name="_Toc329680183"/>
      <w:bookmarkStart w:id="13" w:name="_Toc329682541"/>
      <w:bookmarkStart w:id="14" w:name="_Toc345678166"/>
      <w:r w:rsidRPr="000909C4">
        <w:rPr>
          <w:sz w:val="26"/>
          <w:szCs w:val="26"/>
        </w:rPr>
        <w:t>PNMT</w:t>
      </w:r>
      <w:r w:rsidRPr="000909C4">
        <w:rPr>
          <w:sz w:val="26"/>
          <w:szCs w:val="26"/>
        </w:rPr>
        <w:tab/>
        <w:t xml:space="preserve">Phụ nữ </w:t>
      </w:r>
      <w:bookmarkEnd w:id="10"/>
      <w:r w:rsidRPr="000909C4">
        <w:rPr>
          <w:sz w:val="26"/>
          <w:szCs w:val="26"/>
        </w:rPr>
        <w:t>mang thai</w:t>
      </w:r>
    </w:p>
    <w:p w:rsidR="000E4C23" w:rsidRPr="000909C4" w:rsidRDefault="000E4C23" w:rsidP="00D63EE9">
      <w:pPr>
        <w:pStyle w:val="NOno"/>
        <w:tabs>
          <w:tab w:val="left" w:pos="1701"/>
        </w:tabs>
        <w:spacing w:before="0" w:after="0" w:line="320" w:lineRule="exact"/>
        <w:jc w:val="left"/>
        <w:rPr>
          <w:sz w:val="26"/>
          <w:szCs w:val="26"/>
          <w:lang w:val="en-US"/>
        </w:rPr>
      </w:pPr>
      <w:r w:rsidRPr="000909C4">
        <w:rPr>
          <w:sz w:val="26"/>
          <w:szCs w:val="26"/>
          <w:lang w:val="en-US"/>
        </w:rPr>
        <w:t>SAF</w:t>
      </w:r>
      <w:r w:rsidRPr="000909C4">
        <w:rPr>
          <w:sz w:val="26"/>
          <w:szCs w:val="26"/>
          <w:lang w:val="en-US"/>
        </w:rPr>
        <w:tab/>
        <w:t>Sắt - acid folic</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SDD</w:t>
      </w:r>
      <w:r w:rsidRPr="000909C4">
        <w:rPr>
          <w:sz w:val="26"/>
          <w:szCs w:val="26"/>
        </w:rPr>
        <w:tab/>
        <w:t>Suy dinh dưỡng</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SSNC</w:t>
      </w:r>
      <w:r w:rsidRPr="000909C4">
        <w:rPr>
          <w:sz w:val="26"/>
          <w:szCs w:val="26"/>
        </w:rPr>
        <w:tab/>
        <w:t>Sơ sinh nhẹ cân</w:t>
      </w:r>
    </w:p>
    <w:p w:rsidR="001169B6" w:rsidRPr="000909C4" w:rsidRDefault="001169B6" w:rsidP="00D63EE9">
      <w:pPr>
        <w:pStyle w:val="NOno"/>
        <w:tabs>
          <w:tab w:val="left" w:pos="1701"/>
        </w:tabs>
        <w:spacing w:before="0" w:after="0" w:line="320" w:lineRule="exact"/>
        <w:jc w:val="left"/>
        <w:rPr>
          <w:sz w:val="26"/>
          <w:szCs w:val="26"/>
          <w:lang w:val="en-US"/>
        </w:rPr>
      </w:pPr>
      <w:bookmarkStart w:id="15" w:name="_Toc345678167"/>
      <w:r w:rsidRPr="000909C4">
        <w:rPr>
          <w:sz w:val="26"/>
          <w:szCs w:val="26"/>
          <w:lang w:val="en-US"/>
        </w:rPr>
        <w:t>TB</w:t>
      </w:r>
      <w:r w:rsidRPr="000909C4">
        <w:rPr>
          <w:sz w:val="26"/>
          <w:szCs w:val="26"/>
          <w:lang w:val="en-US"/>
        </w:rPr>
        <w:tab/>
        <w:t>Trung bình</w:t>
      </w:r>
    </w:p>
    <w:p w:rsidR="000E4C23" w:rsidRPr="000909C4" w:rsidRDefault="000E4C23" w:rsidP="00D63EE9">
      <w:pPr>
        <w:pStyle w:val="NOno"/>
        <w:tabs>
          <w:tab w:val="left" w:pos="1701"/>
        </w:tabs>
        <w:spacing w:before="0" w:after="0" w:line="320" w:lineRule="exact"/>
        <w:jc w:val="left"/>
        <w:rPr>
          <w:sz w:val="26"/>
          <w:szCs w:val="26"/>
          <w:lang w:val="en-US"/>
        </w:rPr>
      </w:pPr>
      <w:r w:rsidRPr="000909C4">
        <w:rPr>
          <w:sz w:val="26"/>
          <w:szCs w:val="26"/>
          <w:lang w:val="en-US"/>
        </w:rPr>
        <w:t>TfR</w:t>
      </w:r>
      <w:r w:rsidRPr="000909C4">
        <w:rPr>
          <w:sz w:val="26"/>
          <w:szCs w:val="26"/>
          <w:lang w:val="en-US"/>
        </w:rPr>
        <w:tab/>
      </w:r>
      <w:r w:rsidR="002B39D1">
        <w:rPr>
          <w:sz w:val="26"/>
          <w:szCs w:val="26"/>
          <w:lang w:val="en-US"/>
        </w:rPr>
        <w:t>Transferrin</w:t>
      </w:r>
      <w:r w:rsidRPr="000909C4">
        <w:rPr>
          <w:sz w:val="26"/>
          <w:szCs w:val="26"/>
          <w:lang w:val="en-US"/>
        </w:rPr>
        <w:t xml:space="preserve"> Receptor</w:t>
      </w:r>
    </w:p>
    <w:p w:rsidR="001169B6" w:rsidRDefault="001169B6" w:rsidP="00D63EE9">
      <w:pPr>
        <w:pStyle w:val="NOno"/>
        <w:tabs>
          <w:tab w:val="left" w:pos="1701"/>
        </w:tabs>
        <w:spacing w:before="0" w:after="0" w:line="320" w:lineRule="exact"/>
        <w:jc w:val="left"/>
        <w:rPr>
          <w:rFonts w:eastAsia="Arial"/>
          <w:sz w:val="26"/>
          <w:szCs w:val="26"/>
        </w:rPr>
      </w:pPr>
      <w:r w:rsidRPr="000909C4">
        <w:rPr>
          <w:sz w:val="26"/>
          <w:szCs w:val="26"/>
        </w:rPr>
        <w:t xml:space="preserve">TB </w:t>
      </w:r>
      <w:r w:rsidRPr="000909C4">
        <w:rPr>
          <w:rFonts w:eastAsia="Arial"/>
          <w:sz w:val="26"/>
          <w:szCs w:val="26"/>
        </w:rPr>
        <w:sym w:font="Symbol" w:char="F0B1"/>
      </w:r>
      <w:r w:rsidRPr="000909C4">
        <w:rPr>
          <w:rFonts w:eastAsia="Arial"/>
          <w:sz w:val="26"/>
          <w:szCs w:val="26"/>
        </w:rPr>
        <w:t xml:space="preserve"> SD</w:t>
      </w:r>
      <w:r w:rsidRPr="000909C4">
        <w:rPr>
          <w:rFonts w:eastAsia="Arial"/>
          <w:sz w:val="26"/>
          <w:szCs w:val="26"/>
        </w:rPr>
        <w:tab/>
        <w:t xml:space="preserve">Trung bình </w:t>
      </w:r>
      <w:r w:rsidRPr="000909C4">
        <w:rPr>
          <w:rFonts w:eastAsia="Arial"/>
          <w:sz w:val="26"/>
          <w:szCs w:val="26"/>
        </w:rPr>
        <w:sym w:font="Symbol" w:char="F0B1"/>
      </w:r>
      <w:r w:rsidRPr="000909C4">
        <w:rPr>
          <w:rFonts w:eastAsia="Arial"/>
          <w:sz w:val="26"/>
          <w:szCs w:val="26"/>
        </w:rPr>
        <w:t xml:space="preserve"> Độ lệch chuẩn</w:t>
      </w:r>
    </w:p>
    <w:p w:rsidR="00A9258D" w:rsidRPr="00A9258D" w:rsidRDefault="00A9258D" w:rsidP="00D63EE9">
      <w:pPr>
        <w:pStyle w:val="NOno"/>
        <w:tabs>
          <w:tab w:val="left" w:pos="1701"/>
        </w:tabs>
        <w:spacing w:before="0" w:after="0" w:line="320" w:lineRule="exact"/>
        <w:jc w:val="left"/>
        <w:rPr>
          <w:rFonts w:eastAsia="Arial"/>
          <w:sz w:val="26"/>
          <w:szCs w:val="26"/>
          <w:lang w:val="en-US"/>
        </w:rPr>
      </w:pPr>
      <w:r>
        <w:rPr>
          <w:rFonts w:eastAsia="Arial"/>
          <w:sz w:val="26"/>
          <w:szCs w:val="26"/>
          <w:lang w:val="en-US"/>
        </w:rPr>
        <w:t>TTDD</w:t>
      </w:r>
      <w:r>
        <w:rPr>
          <w:rFonts w:eastAsia="Arial"/>
          <w:sz w:val="26"/>
          <w:szCs w:val="26"/>
          <w:lang w:val="en-US"/>
        </w:rPr>
        <w:tab/>
        <w:t>Tình trạng dinh dưỡng</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TV(25</w:t>
      </w:r>
      <w:r w:rsidRPr="000909C4">
        <w:rPr>
          <w:sz w:val="26"/>
          <w:szCs w:val="26"/>
          <w:vertAlign w:val="superscript"/>
        </w:rPr>
        <w:t>th</w:t>
      </w:r>
      <w:r w:rsidRPr="000909C4">
        <w:rPr>
          <w:sz w:val="26"/>
          <w:szCs w:val="26"/>
        </w:rPr>
        <w:t>-75</w:t>
      </w:r>
      <w:r w:rsidRPr="000909C4">
        <w:rPr>
          <w:sz w:val="26"/>
          <w:szCs w:val="26"/>
          <w:vertAlign w:val="superscript"/>
        </w:rPr>
        <w:t>th</w:t>
      </w:r>
      <w:r w:rsidRPr="000909C4">
        <w:rPr>
          <w:sz w:val="26"/>
          <w:szCs w:val="26"/>
        </w:rPr>
        <w:t>)</w:t>
      </w:r>
      <w:r w:rsidR="00046B83" w:rsidRPr="000909C4">
        <w:rPr>
          <w:sz w:val="26"/>
          <w:szCs w:val="26"/>
        </w:rPr>
        <w:tab/>
      </w:r>
      <w:r w:rsidRPr="000909C4">
        <w:rPr>
          <w:sz w:val="26"/>
          <w:szCs w:val="26"/>
        </w:rPr>
        <w:t>Trung vị (Tứ phân vị 1 - Tứ phân vị 3)</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TMDD</w:t>
      </w:r>
      <w:r w:rsidRPr="000909C4">
        <w:rPr>
          <w:sz w:val="26"/>
          <w:szCs w:val="26"/>
        </w:rPr>
        <w:tab/>
        <w:t xml:space="preserve">Thiếu máu </w:t>
      </w:r>
      <w:bookmarkEnd w:id="15"/>
      <w:r w:rsidRPr="000909C4">
        <w:rPr>
          <w:sz w:val="26"/>
          <w:szCs w:val="26"/>
        </w:rPr>
        <w:t>dinh dưỡng</w:t>
      </w:r>
    </w:p>
    <w:p w:rsidR="006C68A9" w:rsidRPr="000909C4" w:rsidRDefault="006C68A9" w:rsidP="00D63EE9">
      <w:pPr>
        <w:pStyle w:val="NOno"/>
        <w:tabs>
          <w:tab w:val="left" w:pos="1701"/>
        </w:tabs>
        <w:spacing w:before="0" w:after="0" w:line="320" w:lineRule="exact"/>
        <w:jc w:val="left"/>
        <w:rPr>
          <w:sz w:val="26"/>
          <w:szCs w:val="26"/>
        </w:rPr>
      </w:pPr>
      <w:bookmarkStart w:id="16" w:name="_Toc345678164"/>
      <w:bookmarkEnd w:id="11"/>
      <w:bookmarkEnd w:id="12"/>
      <w:bookmarkEnd w:id="13"/>
      <w:bookmarkEnd w:id="14"/>
      <w:r w:rsidRPr="000909C4">
        <w:rPr>
          <w:sz w:val="26"/>
          <w:szCs w:val="26"/>
          <w:lang w:val="en-US"/>
        </w:rPr>
        <w:t>TNLTD</w:t>
      </w:r>
      <w:r w:rsidRPr="000909C4">
        <w:rPr>
          <w:sz w:val="26"/>
          <w:szCs w:val="26"/>
        </w:rPr>
        <w:tab/>
        <w:t xml:space="preserve">Thiếu năng lượng trường diễn </w:t>
      </w:r>
      <w:r w:rsidRPr="000909C4">
        <w:rPr>
          <w:sz w:val="26"/>
          <w:szCs w:val="26"/>
          <w:lang w:val="en-US"/>
        </w:rPr>
        <w:t>(</w:t>
      </w:r>
      <w:r w:rsidRPr="000909C4">
        <w:rPr>
          <w:sz w:val="26"/>
          <w:szCs w:val="26"/>
        </w:rPr>
        <w:t>Chronic Energy Deficiency</w:t>
      </w:r>
      <w:bookmarkEnd w:id="16"/>
      <w:r w:rsidRPr="000909C4">
        <w:rPr>
          <w:sz w:val="26"/>
          <w:szCs w:val="26"/>
        </w:rPr>
        <w:t>)</w:t>
      </w:r>
    </w:p>
    <w:p w:rsidR="001169B6" w:rsidRPr="000909C4" w:rsidRDefault="001169B6" w:rsidP="00D63EE9">
      <w:pPr>
        <w:pStyle w:val="NOno"/>
        <w:tabs>
          <w:tab w:val="left" w:pos="1701"/>
        </w:tabs>
        <w:spacing w:before="0" w:after="0" w:line="320" w:lineRule="exact"/>
        <w:ind w:left="1710" w:hanging="1700"/>
        <w:jc w:val="left"/>
        <w:rPr>
          <w:sz w:val="26"/>
          <w:szCs w:val="26"/>
        </w:rPr>
      </w:pPr>
      <w:r w:rsidRPr="000909C4">
        <w:rPr>
          <w:sz w:val="26"/>
          <w:szCs w:val="26"/>
        </w:rPr>
        <w:t>UNIMMAP</w:t>
      </w:r>
      <w:r w:rsidRPr="000909C4">
        <w:rPr>
          <w:sz w:val="26"/>
          <w:szCs w:val="26"/>
        </w:rPr>
        <w:tab/>
      </w:r>
      <w:r w:rsidR="00046B83" w:rsidRPr="000909C4">
        <w:rPr>
          <w:sz w:val="26"/>
          <w:szCs w:val="26"/>
        </w:rPr>
        <w:tab/>
      </w:r>
      <w:r w:rsidRPr="000909C4">
        <w:rPr>
          <w:sz w:val="26"/>
          <w:szCs w:val="26"/>
        </w:rPr>
        <w:t>United Nations International Multiple Micronutrient reparation</w:t>
      </w:r>
      <w:r w:rsidRPr="000909C4">
        <w:rPr>
          <w:sz w:val="26"/>
          <w:szCs w:val="26"/>
        </w:rPr>
        <w:cr/>
        <w:t>(Công thức đa vi chất</w:t>
      </w:r>
      <w:r w:rsidRPr="000909C4">
        <w:rPr>
          <w:sz w:val="26"/>
          <w:szCs w:val="26"/>
          <w:lang w:val="en-US"/>
        </w:rPr>
        <w:t xml:space="preserve"> quốc tế</w:t>
      </w:r>
      <w:r w:rsidRPr="000909C4">
        <w:rPr>
          <w:sz w:val="26"/>
          <w:szCs w:val="26"/>
        </w:rPr>
        <w:t xml:space="preserve"> </w:t>
      </w:r>
      <w:r w:rsidR="000E4C23" w:rsidRPr="000909C4">
        <w:rPr>
          <w:sz w:val="26"/>
          <w:szCs w:val="26"/>
          <w:lang w:val="en-US"/>
        </w:rPr>
        <w:t>của UNICEF, WHO, UNU</w:t>
      </w:r>
      <w:r w:rsidRPr="000909C4">
        <w:rPr>
          <w:sz w:val="26"/>
          <w:szCs w:val="26"/>
        </w:rPr>
        <w:t>)</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VCDD</w:t>
      </w:r>
      <w:r w:rsidRPr="000909C4">
        <w:rPr>
          <w:sz w:val="26"/>
          <w:szCs w:val="26"/>
        </w:rPr>
        <w:tab/>
        <w:t>Vi chất dinh dưỡng</w:t>
      </w:r>
    </w:p>
    <w:p w:rsidR="001169B6" w:rsidRPr="000909C4" w:rsidRDefault="001169B6" w:rsidP="00D63EE9">
      <w:pPr>
        <w:pStyle w:val="NOno"/>
        <w:tabs>
          <w:tab w:val="left" w:pos="1701"/>
        </w:tabs>
        <w:spacing w:before="0" w:after="0" w:line="320" w:lineRule="exact"/>
        <w:jc w:val="left"/>
        <w:rPr>
          <w:sz w:val="26"/>
          <w:szCs w:val="26"/>
        </w:rPr>
      </w:pPr>
      <w:r w:rsidRPr="000909C4">
        <w:rPr>
          <w:sz w:val="26"/>
          <w:szCs w:val="26"/>
        </w:rPr>
        <w:t>VDDQG</w:t>
      </w:r>
      <w:r w:rsidRPr="000909C4">
        <w:rPr>
          <w:sz w:val="26"/>
          <w:szCs w:val="26"/>
        </w:rPr>
        <w:tab/>
        <w:t>Viện Dinh dưỡng Quốc gia</w:t>
      </w:r>
    </w:p>
    <w:p w:rsidR="00F16903" w:rsidRPr="000909C4" w:rsidRDefault="00F16903" w:rsidP="00D63EE9">
      <w:pPr>
        <w:pStyle w:val="NOno"/>
        <w:tabs>
          <w:tab w:val="left" w:pos="1701"/>
        </w:tabs>
        <w:spacing w:before="0" w:after="0" w:line="320" w:lineRule="exact"/>
        <w:jc w:val="left"/>
        <w:rPr>
          <w:sz w:val="26"/>
          <w:szCs w:val="26"/>
          <w:lang w:val="en-US"/>
        </w:rPr>
      </w:pPr>
      <w:r w:rsidRPr="000909C4">
        <w:rPr>
          <w:sz w:val="26"/>
          <w:szCs w:val="26"/>
          <w:lang w:val="en-US"/>
        </w:rPr>
        <w:t>VĐTB</w:t>
      </w:r>
      <w:r w:rsidRPr="000909C4">
        <w:rPr>
          <w:sz w:val="26"/>
          <w:szCs w:val="26"/>
          <w:lang w:val="en-US"/>
        </w:rPr>
        <w:tab/>
        <w:t>Vòng đầu trung bình</w:t>
      </w:r>
    </w:p>
    <w:p w:rsidR="001169B6" w:rsidRPr="000909C4" w:rsidRDefault="000E4C23" w:rsidP="00D63EE9">
      <w:pPr>
        <w:pStyle w:val="NOno"/>
        <w:tabs>
          <w:tab w:val="left" w:pos="1701"/>
        </w:tabs>
        <w:spacing w:before="0" w:after="0" w:line="320" w:lineRule="exact"/>
        <w:jc w:val="left"/>
        <w:rPr>
          <w:sz w:val="26"/>
          <w:szCs w:val="26"/>
          <w:lang w:val="en-US"/>
        </w:rPr>
      </w:pPr>
      <w:bookmarkStart w:id="17" w:name="_Toc329679871"/>
      <w:bookmarkStart w:id="18" w:name="_Toc329680182"/>
      <w:bookmarkStart w:id="19" w:name="_Toc329682540"/>
      <w:bookmarkStart w:id="20" w:name="_Toc345678168"/>
      <w:r w:rsidRPr="000909C4">
        <w:rPr>
          <w:sz w:val="26"/>
          <w:szCs w:val="26"/>
          <w:lang w:val="en-US"/>
        </w:rPr>
        <w:t>WHO</w:t>
      </w:r>
      <w:r w:rsidR="00F16903" w:rsidRPr="000909C4">
        <w:rPr>
          <w:sz w:val="26"/>
          <w:szCs w:val="26"/>
        </w:rPr>
        <w:tab/>
      </w:r>
      <w:r w:rsidRPr="000909C4">
        <w:rPr>
          <w:noProof/>
          <w:sz w:val="26"/>
          <w:szCs w:val="26"/>
        </w:rPr>
        <w:t>World Health Organization</w:t>
      </w:r>
      <w:r w:rsidRPr="000909C4">
        <w:rPr>
          <w:sz w:val="26"/>
          <w:szCs w:val="26"/>
        </w:rPr>
        <w:t xml:space="preserve"> </w:t>
      </w:r>
      <w:r w:rsidRPr="000909C4">
        <w:rPr>
          <w:sz w:val="26"/>
          <w:szCs w:val="26"/>
          <w:lang w:val="en-US"/>
        </w:rPr>
        <w:t>(</w:t>
      </w:r>
      <w:r w:rsidR="001169B6" w:rsidRPr="000909C4">
        <w:rPr>
          <w:sz w:val="26"/>
          <w:szCs w:val="26"/>
        </w:rPr>
        <w:t>Tổ chức Y tế Thế giới</w:t>
      </w:r>
      <w:bookmarkEnd w:id="17"/>
      <w:bookmarkEnd w:id="18"/>
      <w:bookmarkEnd w:id="19"/>
      <w:bookmarkEnd w:id="20"/>
      <w:r w:rsidRPr="000909C4">
        <w:rPr>
          <w:sz w:val="26"/>
          <w:szCs w:val="26"/>
          <w:lang w:val="en-US"/>
        </w:rPr>
        <w:t>)</w:t>
      </w:r>
    </w:p>
    <w:p w:rsidR="00046B83" w:rsidRPr="000909C4" w:rsidRDefault="001169B6" w:rsidP="00D63EE9">
      <w:pPr>
        <w:pStyle w:val="NOno"/>
        <w:tabs>
          <w:tab w:val="left" w:pos="1701"/>
        </w:tabs>
        <w:spacing w:before="0" w:after="0" w:line="320" w:lineRule="exact"/>
        <w:ind w:left="1710" w:hanging="1700"/>
        <w:jc w:val="left"/>
        <w:rPr>
          <w:rFonts w:eastAsia="Arial"/>
          <w:sz w:val="26"/>
          <w:szCs w:val="26"/>
        </w:rPr>
      </w:pPr>
      <w:bookmarkStart w:id="21" w:name="_Toc345678171"/>
      <w:r w:rsidRPr="000909C4">
        <w:rPr>
          <w:sz w:val="26"/>
          <w:szCs w:val="26"/>
        </w:rPr>
        <w:t>YNSKCĐ</w:t>
      </w:r>
      <w:r w:rsidRPr="000909C4">
        <w:rPr>
          <w:sz w:val="26"/>
          <w:szCs w:val="26"/>
        </w:rPr>
        <w:tab/>
        <w:t>Ý nghĩa sức khỏe cộng đồng</w:t>
      </w:r>
      <w:bookmarkEnd w:id="21"/>
      <w:r w:rsidR="00046B83" w:rsidRPr="000909C4">
        <w:rPr>
          <w:rFonts w:eastAsia="Arial"/>
          <w:sz w:val="26"/>
          <w:szCs w:val="26"/>
        </w:rPr>
        <w:t xml:space="preserve"> </w:t>
      </w:r>
    </w:p>
    <w:p w:rsidR="00046B83" w:rsidRPr="000909C4" w:rsidRDefault="00046B83" w:rsidP="00D63EE9">
      <w:pPr>
        <w:pStyle w:val="NOno"/>
        <w:tabs>
          <w:tab w:val="left" w:pos="1701"/>
        </w:tabs>
        <w:spacing w:before="0" w:after="0" w:line="320" w:lineRule="exact"/>
        <w:ind w:left="1710" w:hanging="1700"/>
        <w:jc w:val="left"/>
        <w:rPr>
          <w:rFonts w:eastAsia="Arial"/>
          <w:sz w:val="26"/>
          <w:szCs w:val="26"/>
        </w:rPr>
      </w:pPr>
      <w:r w:rsidRPr="000909C4">
        <w:rPr>
          <w:rFonts w:eastAsia="Arial"/>
          <w:sz w:val="26"/>
          <w:szCs w:val="26"/>
        </w:rPr>
        <w:t>Z- score</w:t>
      </w:r>
      <w:r w:rsidRPr="000909C4">
        <w:rPr>
          <w:rFonts w:eastAsia="Arial"/>
          <w:sz w:val="26"/>
          <w:szCs w:val="26"/>
        </w:rPr>
        <w:tab/>
      </w:r>
      <w:r w:rsidRPr="000909C4">
        <w:rPr>
          <w:rFonts w:eastAsia="Arial"/>
          <w:sz w:val="26"/>
          <w:szCs w:val="26"/>
        </w:rPr>
        <w:tab/>
        <w:t>Độ lệch chuẩn = (Kích thước đo được - số trung bình quần thể)/Độ lệch chuẩn của quần thể tham chiếu</w:t>
      </w:r>
    </w:p>
    <w:p w:rsidR="001169B6" w:rsidRPr="000909C4" w:rsidRDefault="004C351A" w:rsidP="00D63EE9">
      <w:pPr>
        <w:pStyle w:val="Heading5"/>
        <w:spacing w:after="0" w:line="320" w:lineRule="exact"/>
        <w:jc w:val="both"/>
        <w:rPr>
          <w:sz w:val="26"/>
          <w:szCs w:val="26"/>
        </w:rPr>
      </w:pPr>
      <w:r w:rsidRPr="000909C4">
        <w:rPr>
          <w:sz w:val="26"/>
          <w:szCs w:val="26"/>
        </w:rPr>
        <w:br w:type="page"/>
      </w:r>
    </w:p>
    <w:p w:rsidR="00A03593" w:rsidRPr="000909C4" w:rsidRDefault="00A03593" w:rsidP="00D63EE9">
      <w:pPr>
        <w:pStyle w:val="Heading1"/>
        <w:numPr>
          <w:ilvl w:val="0"/>
          <w:numId w:val="0"/>
        </w:numPr>
        <w:spacing w:before="0" w:after="0" w:line="320" w:lineRule="exact"/>
        <w:jc w:val="both"/>
        <w:rPr>
          <w:sz w:val="26"/>
          <w:szCs w:val="26"/>
        </w:rPr>
        <w:sectPr w:rsidR="00A03593" w:rsidRPr="000909C4" w:rsidSect="00A03593">
          <w:headerReference w:type="default" r:id="rId8"/>
          <w:footerReference w:type="default" r:id="rId9"/>
          <w:pgSz w:w="11907" w:h="16840" w:code="9"/>
          <w:pgMar w:top="1985" w:right="1134" w:bottom="1701" w:left="1985" w:header="851" w:footer="567" w:gutter="0"/>
          <w:pgNumType w:fmt="lowerRoman" w:start="1"/>
          <w:cols w:space="708"/>
          <w:docGrid w:linePitch="360"/>
        </w:sectPr>
      </w:pPr>
    </w:p>
    <w:p w:rsidR="007D6949" w:rsidRPr="000909C4" w:rsidRDefault="007D6949" w:rsidP="00D63EE9">
      <w:pPr>
        <w:pStyle w:val="Heading1"/>
        <w:numPr>
          <w:ilvl w:val="0"/>
          <w:numId w:val="0"/>
        </w:numPr>
        <w:spacing w:before="0" w:after="0" w:line="320" w:lineRule="exact"/>
        <w:rPr>
          <w:sz w:val="26"/>
          <w:szCs w:val="26"/>
        </w:rPr>
      </w:pPr>
      <w:bookmarkStart w:id="22" w:name="_Toc494881530"/>
      <w:r w:rsidRPr="000909C4">
        <w:rPr>
          <w:sz w:val="26"/>
          <w:szCs w:val="26"/>
        </w:rPr>
        <w:t>ĐẶT VẤN ĐỀ</w:t>
      </w:r>
      <w:bookmarkEnd w:id="22"/>
    </w:p>
    <w:p w:rsidR="000F1C97" w:rsidRPr="000909C4" w:rsidRDefault="00BA7721" w:rsidP="00D63EE9">
      <w:pPr>
        <w:spacing w:before="0" w:after="0" w:line="320" w:lineRule="exact"/>
        <w:rPr>
          <w:color w:val="000000"/>
          <w:sz w:val="26"/>
          <w:szCs w:val="26"/>
        </w:rPr>
      </w:pPr>
      <w:r w:rsidRPr="000909C4">
        <w:rPr>
          <w:color w:val="000000"/>
          <w:sz w:val="26"/>
          <w:szCs w:val="26"/>
        </w:rPr>
        <w:t>T</w:t>
      </w:r>
      <w:r w:rsidR="00AF0729" w:rsidRPr="000909C4">
        <w:rPr>
          <w:color w:val="000000"/>
          <w:sz w:val="26"/>
          <w:szCs w:val="26"/>
        </w:rPr>
        <w:t xml:space="preserve">hiếu vi chất dinh dưỡng </w:t>
      </w:r>
      <w:r w:rsidR="0052705B" w:rsidRPr="000909C4">
        <w:rPr>
          <w:color w:val="000000"/>
          <w:sz w:val="26"/>
          <w:szCs w:val="26"/>
          <w:lang w:val="en-US"/>
        </w:rPr>
        <w:t>(VCDD)</w:t>
      </w:r>
      <w:r w:rsidR="00473350" w:rsidRPr="000909C4">
        <w:rPr>
          <w:color w:val="000000"/>
          <w:sz w:val="26"/>
          <w:szCs w:val="26"/>
          <w:lang w:val="en-US"/>
        </w:rPr>
        <w:t xml:space="preserve"> ở </w:t>
      </w:r>
      <w:r w:rsidR="0052705B" w:rsidRPr="000909C4">
        <w:rPr>
          <w:color w:val="000000"/>
          <w:sz w:val="26"/>
          <w:szCs w:val="26"/>
          <w:lang w:val="en-US"/>
        </w:rPr>
        <w:t xml:space="preserve"> </w:t>
      </w:r>
      <w:r w:rsidR="00473350" w:rsidRPr="000909C4">
        <w:rPr>
          <w:color w:val="000000"/>
          <w:sz w:val="26"/>
          <w:szCs w:val="26"/>
          <w:lang w:val="en-US"/>
        </w:rPr>
        <w:t>P</w:t>
      </w:r>
      <w:r w:rsidR="00473350" w:rsidRPr="000909C4">
        <w:rPr>
          <w:sz w:val="26"/>
          <w:szCs w:val="26"/>
          <w:shd w:val="clear" w:color="auto" w:fill="FFFFFF"/>
          <w:lang w:val="en-US"/>
        </w:rPr>
        <w:t xml:space="preserve">hụ nữ mang thai (PNMT) </w:t>
      </w:r>
      <w:r w:rsidR="006714C9" w:rsidRPr="000909C4">
        <w:rPr>
          <w:color w:val="000000"/>
          <w:sz w:val="26"/>
          <w:szCs w:val="26"/>
          <w:lang w:val="en-US"/>
        </w:rPr>
        <w:t xml:space="preserve">đang </w:t>
      </w:r>
      <w:r w:rsidR="00B51AA7" w:rsidRPr="000909C4">
        <w:rPr>
          <w:color w:val="000000"/>
          <w:sz w:val="26"/>
          <w:szCs w:val="26"/>
          <w:lang w:val="en-US"/>
        </w:rPr>
        <w:t xml:space="preserve">là một vấn đề </w:t>
      </w:r>
      <w:r w:rsidR="006A6CFB" w:rsidRPr="000909C4">
        <w:rPr>
          <w:color w:val="000000"/>
          <w:sz w:val="26"/>
          <w:szCs w:val="26"/>
          <w:lang w:val="en-US"/>
        </w:rPr>
        <w:t>quan trọng</w:t>
      </w:r>
      <w:r w:rsidR="00B51AA7" w:rsidRPr="000909C4">
        <w:rPr>
          <w:color w:val="000000"/>
          <w:sz w:val="26"/>
          <w:szCs w:val="26"/>
          <w:lang w:val="en-US"/>
        </w:rPr>
        <w:t xml:space="preserve"> đối với sức khỏe toàn cầu.</w:t>
      </w:r>
      <w:r w:rsidR="0052705B" w:rsidRPr="000909C4">
        <w:rPr>
          <w:sz w:val="26"/>
          <w:szCs w:val="26"/>
          <w:shd w:val="clear" w:color="auto" w:fill="FFFFFF"/>
        </w:rPr>
        <w:t xml:space="preserve"> </w:t>
      </w:r>
      <w:r w:rsidR="009936A5" w:rsidRPr="000909C4">
        <w:rPr>
          <w:sz w:val="26"/>
          <w:szCs w:val="26"/>
          <w:lang w:val="en-US"/>
        </w:rPr>
        <w:t>Hàng năm, t</w:t>
      </w:r>
      <w:r w:rsidR="009936A5" w:rsidRPr="000909C4">
        <w:rPr>
          <w:sz w:val="26"/>
          <w:szCs w:val="26"/>
        </w:rPr>
        <w:t xml:space="preserve">hiếu </w:t>
      </w:r>
      <w:r w:rsidR="009936A5" w:rsidRPr="000909C4">
        <w:rPr>
          <w:sz w:val="26"/>
          <w:szCs w:val="26"/>
          <w:lang w:val="en-US"/>
        </w:rPr>
        <w:t>VCDD</w:t>
      </w:r>
      <w:r w:rsidR="009936A5" w:rsidRPr="000909C4">
        <w:rPr>
          <w:sz w:val="26"/>
          <w:szCs w:val="26"/>
        </w:rPr>
        <w:t xml:space="preserve"> ảnh hưởng tới 20 triệu </w:t>
      </w:r>
      <w:r w:rsidR="006A6CFB" w:rsidRPr="000909C4">
        <w:rPr>
          <w:sz w:val="26"/>
          <w:szCs w:val="26"/>
          <w:lang w:val="en-US"/>
        </w:rPr>
        <w:t>PNMT</w:t>
      </w:r>
      <w:r w:rsidR="001176AF" w:rsidRPr="000909C4">
        <w:rPr>
          <w:sz w:val="26"/>
          <w:szCs w:val="26"/>
        </w:rPr>
        <w:t xml:space="preserve">, </w:t>
      </w:r>
      <w:r w:rsidR="009936A5" w:rsidRPr="000909C4">
        <w:rPr>
          <w:sz w:val="26"/>
          <w:szCs w:val="26"/>
        </w:rPr>
        <w:t xml:space="preserve">gây ra 20% số ca tử </w:t>
      </w:r>
      <w:r w:rsidR="001176AF" w:rsidRPr="000909C4">
        <w:rPr>
          <w:sz w:val="26"/>
          <w:szCs w:val="26"/>
          <w:lang w:val="en-US"/>
        </w:rPr>
        <w:t xml:space="preserve">vong </w:t>
      </w:r>
      <w:r w:rsidR="009936A5" w:rsidRPr="000909C4">
        <w:rPr>
          <w:sz w:val="26"/>
          <w:szCs w:val="26"/>
        </w:rPr>
        <w:t>thai sả</w:t>
      </w:r>
      <w:r w:rsidR="001176AF" w:rsidRPr="000909C4">
        <w:rPr>
          <w:sz w:val="26"/>
          <w:szCs w:val="26"/>
        </w:rPr>
        <w:t xml:space="preserve">n, 600.000 tử vong </w:t>
      </w:r>
      <w:r w:rsidR="009936A5" w:rsidRPr="000909C4">
        <w:rPr>
          <w:sz w:val="26"/>
          <w:szCs w:val="26"/>
        </w:rPr>
        <w:t>sơ sinh</w:t>
      </w:r>
      <w:r w:rsidR="001176AF" w:rsidRPr="000909C4">
        <w:rPr>
          <w:sz w:val="26"/>
          <w:szCs w:val="26"/>
          <w:lang w:val="en-US"/>
        </w:rPr>
        <w:t xml:space="preserve">, </w:t>
      </w:r>
      <w:r w:rsidR="006C4F01" w:rsidRPr="000909C4">
        <w:rPr>
          <w:sz w:val="26"/>
          <w:szCs w:val="26"/>
          <w:lang w:val="en-US"/>
        </w:rPr>
        <w:t>làm suy giảm</w:t>
      </w:r>
      <w:r w:rsidR="001176AF" w:rsidRPr="000909C4">
        <w:rPr>
          <w:sz w:val="26"/>
          <w:szCs w:val="26"/>
          <w:lang w:val="en-US"/>
        </w:rPr>
        <w:t xml:space="preserve"> thể chất, trí thông minh của</w:t>
      </w:r>
      <w:r w:rsidR="009936A5" w:rsidRPr="000909C4">
        <w:rPr>
          <w:sz w:val="26"/>
          <w:szCs w:val="26"/>
        </w:rPr>
        <w:t xml:space="preserve"> </w:t>
      </w:r>
      <w:r w:rsidR="001176AF" w:rsidRPr="000909C4">
        <w:rPr>
          <w:sz w:val="26"/>
          <w:szCs w:val="26"/>
        </w:rPr>
        <w:t xml:space="preserve">18 triệu </w:t>
      </w:r>
      <w:r w:rsidR="001176AF" w:rsidRPr="000909C4">
        <w:rPr>
          <w:sz w:val="26"/>
          <w:szCs w:val="26"/>
          <w:lang w:val="en-US"/>
        </w:rPr>
        <w:t>trẻ</w:t>
      </w:r>
      <w:r w:rsidR="002C2FE0" w:rsidRPr="000909C4">
        <w:rPr>
          <w:sz w:val="26"/>
          <w:szCs w:val="26"/>
          <w:lang w:val="en-US"/>
        </w:rPr>
        <w:t xml:space="preserve"> em</w:t>
      </w:r>
      <w:r w:rsidR="00DB1467" w:rsidRPr="000909C4">
        <w:rPr>
          <w:sz w:val="26"/>
          <w:szCs w:val="26"/>
          <w:lang w:val="en-US"/>
        </w:rPr>
        <w:t>.</w:t>
      </w:r>
    </w:p>
    <w:p w:rsidR="00F75369" w:rsidRPr="000909C4" w:rsidRDefault="006C4F01" w:rsidP="00D63EE9">
      <w:pPr>
        <w:spacing w:before="0" w:after="0" w:line="320" w:lineRule="exact"/>
        <w:rPr>
          <w:sz w:val="26"/>
          <w:szCs w:val="26"/>
          <w:lang w:val="en-US"/>
        </w:rPr>
      </w:pPr>
      <w:r w:rsidRPr="000909C4">
        <w:rPr>
          <w:sz w:val="26"/>
          <w:szCs w:val="26"/>
          <w:shd w:val="clear" w:color="auto" w:fill="FFFFFF"/>
          <w:lang w:val="en-US"/>
        </w:rPr>
        <w:t>Bổ sung</w:t>
      </w:r>
      <w:r w:rsidR="00D21D9E" w:rsidRPr="000909C4">
        <w:rPr>
          <w:sz w:val="26"/>
          <w:szCs w:val="26"/>
          <w:shd w:val="clear" w:color="auto" w:fill="FFFFFF"/>
        </w:rPr>
        <w:t xml:space="preserve"> sắt</w:t>
      </w:r>
      <w:r w:rsidR="002E36DE" w:rsidRPr="000909C4">
        <w:rPr>
          <w:sz w:val="26"/>
          <w:szCs w:val="26"/>
          <w:shd w:val="clear" w:color="auto" w:fill="FFFFFF"/>
        </w:rPr>
        <w:t xml:space="preserve"> - </w:t>
      </w:r>
      <w:r w:rsidR="00D04A25" w:rsidRPr="000909C4">
        <w:rPr>
          <w:sz w:val="26"/>
          <w:szCs w:val="26"/>
          <w:shd w:val="clear" w:color="auto" w:fill="FFFFFF"/>
        </w:rPr>
        <w:t>acid folic</w:t>
      </w:r>
      <w:r w:rsidR="00797E69" w:rsidRPr="000909C4">
        <w:rPr>
          <w:sz w:val="26"/>
          <w:szCs w:val="26"/>
          <w:shd w:val="clear" w:color="auto" w:fill="FFFFFF"/>
        </w:rPr>
        <w:t xml:space="preserve"> </w:t>
      </w:r>
      <w:r w:rsidR="00B56BAD" w:rsidRPr="000909C4">
        <w:rPr>
          <w:sz w:val="26"/>
          <w:szCs w:val="26"/>
          <w:lang w:val="en-US"/>
        </w:rPr>
        <w:t xml:space="preserve">(SAF) </w:t>
      </w:r>
      <w:r w:rsidR="00B56BAD" w:rsidRPr="000909C4">
        <w:rPr>
          <w:sz w:val="26"/>
          <w:szCs w:val="26"/>
          <w:shd w:val="clear" w:color="auto" w:fill="FFFFFF"/>
        </w:rPr>
        <w:t xml:space="preserve">với phác đồ </w:t>
      </w:r>
      <w:r w:rsidRPr="000909C4">
        <w:rPr>
          <w:sz w:val="26"/>
          <w:szCs w:val="26"/>
          <w:shd w:val="clear" w:color="auto" w:fill="FFFFFF"/>
          <w:lang w:val="en-US"/>
        </w:rPr>
        <w:t xml:space="preserve">hàng </w:t>
      </w:r>
      <w:r w:rsidR="00797E69" w:rsidRPr="000909C4">
        <w:rPr>
          <w:sz w:val="26"/>
          <w:szCs w:val="26"/>
          <w:shd w:val="clear" w:color="auto" w:fill="FFFFFF"/>
        </w:rPr>
        <w:t xml:space="preserve">ngày từ khi bắt đầu có </w:t>
      </w:r>
      <w:proofErr w:type="gramStart"/>
      <w:r w:rsidR="00797E69" w:rsidRPr="000909C4">
        <w:rPr>
          <w:sz w:val="26"/>
          <w:szCs w:val="26"/>
          <w:shd w:val="clear" w:color="auto" w:fill="FFFFFF"/>
        </w:rPr>
        <w:t>thai</w:t>
      </w:r>
      <w:proofErr w:type="gramEnd"/>
      <w:r w:rsidR="00797E69" w:rsidRPr="000909C4">
        <w:rPr>
          <w:sz w:val="26"/>
          <w:szCs w:val="26"/>
          <w:shd w:val="clear" w:color="auto" w:fill="FFFFFF"/>
        </w:rPr>
        <w:t xml:space="preserve"> cho tới sa</w:t>
      </w:r>
      <w:r w:rsidR="00C263E7" w:rsidRPr="000909C4">
        <w:rPr>
          <w:sz w:val="26"/>
          <w:szCs w:val="26"/>
          <w:shd w:val="clear" w:color="auto" w:fill="FFFFFF"/>
        </w:rPr>
        <w:t>u sinh</w:t>
      </w:r>
      <w:r w:rsidR="00797E69" w:rsidRPr="000909C4">
        <w:rPr>
          <w:sz w:val="26"/>
          <w:szCs w:val="26"/>
          <w:shd w:val="clear" w:color="auto" w:fill="FFFFFF"/>
        </w:rPr>
        <w:t xml:space="preserve"> 1 tháng</w:t>
      </w:r>
      <w:r w:rsidR="005920CC" w:rsidRPr="000909C4">
        <w:rPr>
          <w:sz w:val="26"/>
          <w:szCs w:val="26"/>
          <w:shd w:val="clear" w:color="auto" w:fill="FFFFFF"/>
        </w:rPr>
        <w:t xml:space="preserve"> </w:t>
      </w:r>
      <w:r w:rsidR="00D16070" w:rsidRPr="000909C4">
        <w:rPr>
          <w:sz w:val="26"/>
          <w:szCs w:val="26"/>
          <w:shd w:val="clear" w:color="auto" w:fill="FFFFFF"/>
          <w:lang w:val="en-US"/>
        </w:rPr>
        <w:t xml:space="preserve">ở những cộng đồng thiếu máu trung bình </w:t>
      </w:r>
      <w:r w:rsidR="00873639" w:rsidRPr="000909C4">
        <w:rPr>
          <w:sz w:val="26"/>
          <w:szCs w:val="26"/>
          <w:shd w:val="clear" w:color="auto" w:fill="FFFFFF"/>
          <w:lang w:val="en-US"/>
        </w:rPr>
        <w:t xml:space="preserve">đã được </w:t>
      </w:r>
      <w:r w:rsidR="000E4C23" w:rsidRPr="000909C4">
        <w:rPr>
          <w:sz w:val="26"/>
          <w:szCs w:val="26"/>
          <w:lang w:val="en-US" w:bidi="gu-IN"/>
        </w:rPr>
        <w:t>WHO</w:t>
      </w:r>
      <w:r w:rsidR="008968AB" w:rsidRPr="000909C4">
        <w:rPr>
          <w:sz w:val="26"/>
          <w:szCs w:val="26"/>
          <w:lang w:val="en-US" w:bidi="gu-IN"/>
        </w:rPr>
        <w:t xml:space="preserve"> </w:t>
      </w:r>
      <w:r w:rsidR="00873639" w:rsidRPr="000909C4">
        <w:rPr>
          <w:sz w:val="26"/>
          <w:szCs w:val="26"/>
          <w:lang w:val="en-US" w:bidi="gu-IN"/>
        </w:rPr>
        <w:t>và nhiều quốc gia áp dụng từ 2006</w:t>
      </w:r>
      <w:r w:rsidR="00BF3A11" w:rsidRPr="000909C4">
        <w:rPr>
          <w:sz w:val="26"/>
          <w:szCs w:val="26"/>
          <w:lang w:val="en-US"/>
        </w:rPr>
        <w:t xml:space="preserve">. </w:t>
      </w:r>
      <w:r w:rsidR="00B56BAD" w:rsidRPr="000909C4">
        <w:rPr>
          <w:sz w:val="26"/>
          <w:szCs w:val="26"/>
          <w:lang w:val="en-US"/>
        </w:rPr>
        <w:t xml:space="preserve">Tuy nhiên, SAF không bù đắp được sự thiếu hụt nhiều </w:t>
      </w:r>
      <w:proofErr w:type="gramStart"/>
      <w:r w:rsidR="00B56BAD" w:rsidRPr="000909C4">
        <w:rPr>
          <w:sz w:val="26"/>
          <w:szCs w:val="26"/>
          <w:lang w:val="en-US"/>
        </w:rPr>
        <w:t>vi</w:t>
      </w:r>
      <w:proofErr w:type="gramEnd"/>
      <w:r w:rsidR="00B56BAD" w:rsidRPr="000909C4">
        <w:rPr>
          <w:sz w:val="26"/>
          <w:szCs w:val="26"/>
          <w:lang w:val="en-US"/>
        </w:rPr>
        <w:t xml:space="preserve"> chất khác</w:t>
      </w:r>
      <w:r w:rsidRPr="000909C4">
        <w:rPr>
          <w:sz w:val="26"/>
          <w:szCs w:val="26"/>
          <w:lang w:val="en-US"/>
        </w:rPr>
        <w:t xml:space="preserve"> và có những khó khăn về tuân thủ</w:t>
      </w:r>
      <w:r w:rsidR="00B56BAD" w:rsidRPr="000909C4">
        <w:rPr>
          <w:sz w:val="26"/>
          <w:szCs w:val="26"/>
          <w:lang w:val="en-US"/>
        </w:rPr>
        <w:t>.</w:t>
      </w:r>
      <w:r w:rsidR="00DB1467" w:rsidRPr="000909C4">
        <w:rPr>
          <w:sz w:val="26"/>
          <w:szCs w:val="26"/>
          <w:lang w:val="en-US"/>
        </w:rPr>
        <w:t xml:space="preserve"> </w:t>
      </w:r>
    </w:p>
    <w:p w:rsidR="005E3773" w:rsidRPr="000909C4" w:rsidRDefault="005E3773" w:rsidP="00D63EE9">
      <w:pPr>
        <w:spacing w:before="0" w:after="0" w:line="320" w:lineRule="exact"/>
        <w:rPr>
          <w:sz w:val="26"/>
          <w:szCs w:val="26"/>
          <w:lang w:val="en-US"/>
        </w:rPr>
      </w:pPr>
      <w:r w:rsidRPr="000909C4">
        <w:rPr>
          <w:sz w:val="26"/>
          <w:szCs w:val="26"/>
          <w:lang w:val="en-US"/>
        </w:rPr>
        <w:t>B</w:t>
      </w:r>
      <w:r w:rsidR="00C263E7" w:rsidRPr="000909C4">
        <w:rPr>
          <w:sz w:val="26"/>
          <w:szCs w:val="26"/>
        </w:rPr>
        <w:t xml:space="preserve">ổ sung </w:t>
      </w:r>
      <w:r w:rsidRPr="000909C4">
        <w:rPr>
          <w:sz w:val="26"/>
          <w:szCs w:val="26"/>
          <w:lang w:val="en-US"/>
        </w:rPr>
        <w:t xml:space="preserve">đa </w:t>
      </w:r>
      <w:proofErr w:type="gramStart"/>
      <w:r w:rsidR="00C263E7" w:rsidRPr="000909C4">
        <w:rPr>
          <w:sz w:val="26"/>
          <w:szCs w:val="26"/>
        </w:rPr>
        <w:t>vi</w:t>
      </w:r>
      <w:proofErr w:type="gramEnd"/>
      <w:r w:rsidR="00C263E7" w:rsidRPr="000909C4">
        <w:rPr>
          <w:sz w:val="26"/>
          <w:szCs w:val="26"/>
        </w:rPr>
        <w:t xml:space="preserve"> chất </w:t>
      </w:r>
      <w:r w:rsidR="008C2CCB" w:rsidRPr="000909C4">
        <w:rPr>
          <w:sz w:val="26"/>
          <w:szCs w:val="26"/>
          <w:lang w:val="en-US"/>
        </w:rPr>
        <w:t xml:space="preserve">(ĐVC) </w:t>
      </w:r>
      <w:r w:rsidRPr="000909C4">
        <w:rPr>
          <w:sz w:val="26"/>
          <w:szCs w:val="26"/>
          <w:lang w:val="en-US"/>
        </w:rPr>
        <w:t>thay cho sắt - acid folic</w:t>
      </w:r>
      <w:r w:rsidR="00C263E7" w:rsidRPr="000909C4">
        <w:rPr>
          <w:sz w:val="26"/>
          <w:szCs w:val="26"/>
        </w:rPr>
        <w:t xml:space="preserve"> đã </w:t>
      </w:r>
      <w:r w:rsidRPr="000909C4">
        <w:rPr>
          <w:sz w:val="26"/>
          <w:szCs w:val="26"/>
          <w:lang w:val="en-US"/>
        </w:rPr>
        <w:t xml:space="preserve">và đang </w:t>
      </w:r>
      <w:r w:rsidR="00C263E7" w:rsidRPr="000909C4">
        <w:rPr>
          <w:sz w:val="26"/>
          <w:szCs w:val="26"/>
        </w:rPr>
        <w:t>được tiến hành</w:t>
      </w:r>
      <w:r w:rsidRPr="000909C4">
        <w:rPr>
          <w:sz w:val="26"/>
          <w:szCs w:val="26"/>
          <w:lang w:val="en-US"/>
        </w:rPr>
        <w:t xml:space="preserve"> nghiên cứu</w:t>
      </w:r>
      <w:r w:rsidR="00C263E7" w:rsidRPr="000909C4">
        <w:rPr>
          <w:sz w:val="26"/>
          <w:szCs w:val="26"/>
        </w:rPr>
        <w:t xml:space="preserve"> </w:t>
      </w:r>
      <w:r w:rsidR="008005B6" w:rsidRPr="000909C4">
        <w:rPr>
          <w:sz w:val="26"/>
          <w:szCs w:val="26"/>
          <w:lang w:val="en-US"/>
        </w:rPr>
        <w:t xml:space="preserve">với </w:t>
      </w:r>
      <w:r w:rsidR="00C263E7" w:rsidRPr="000909C4">
        <w:rPr>
          <w:sz w:val="26"/>
          <w:szCs w:val="26"/>
        </w:rPr>
        <w:t>sự khác biệt về</w:t>
      </w:r>
      <w:r w:rsidR="008005B6" w:rsidRPr="000909C4">
        <w:rPr>
          <w:sz w:val="26"/>
          <w:szCs w:val="26"/>
          <w:lang w:val="en-US"/>
        </w:rPr>
        <w:t xml:space="preserve"> thiết kế,</w:t>
      </w:r>
      <w:r w:rsidR="00C263E7" w:rsidRPr="000909C4">
        <w:rPr>
          <w:sz w:val="26"/>
          <w:szCs w:val="26"/>
        </w:rPr>
        <w:t xml:space="preserve"> </w:t>
      </w:r>
      <w:r w:rsidR="008005B6" w:rsidRPr="000909C4">
        <w:rPr>
          <w:sz w:val="26"/>
          <w:szCs w:val="26"/>
          <w:lang w:val="en-US"/>
        </w:rPr>
        <w:t xml:space="preserve">địa điểm và </w:t>
      </w:r>
      <w:r w:rsidR="00C263E7" w:rsidRPr="000909C4">
        <w:rPr>
          <w:sz w:val="26"/>
          <w:szCs w:val="26"/>
        </w:rPr>
        <w:t>kết</w:t>
      </w:r>
      <w:r w:rsidRPr="000909C4">
        <w:rPr>
          <w:sz w:val="26"/>
          <w:szCs w:val="26"/>
          <w:lang w:val="en-US"/>
        </w:rPr>
        <w:t xml:space="preserve"> quả</w:t>
      </w:r>
      <w:r w:rsidR="00C263E7" w:rsidRPr="000909C4">
        <w:rPr>
          <w:sz w:val="26"/>
          <w:szCs w:val="26"/>
        </w:rPr>
        <w:t xml:space="preserve">. </w:t>
      </w:r>
      <w:r w:rsidR="00B56BAD" w:rsidRPr="000909C4">
        <w:rPr>
          <w:sz w:val="26"/>
          <w:szCs w:val="26"/>
          <w:lang w:val="en-US"/>
        </w:rPr>
        <w:t>Một số</w:t>
      </w:r>
      <w:r w:rsidR="008005B6" w:rsidRPr="000909C4">
        <w:rPr>
          <w:sz w:val="26"/>
          <w:szCs w:val="26"/>
        </w:rPr>
        <w:t xml:space="preserve"> nghiên cứu</w:t>
      </w:r>
      <w:r w:rsidR="008005B6" w:rsidRPr="000909C4">
        <w:rPr>
          <w:sz w:val="26"/>
          <w:szCs w:val="26"/>
          <w:lang w:val="en-US"/>
        </w:rPr>
        <w:t xml:space="preserve"> ở </w:t>
      </w:r>
      <w:r w:rsidR="008005B6" w:rsidRPr="000909C4">
        <w:rPr>
          <w:sz w:val="26"/>
          <w:szCs w:val="26"/>
        </w:rPr>
        <w:t xml:space="preserve">cho thấy hiệu quả bổ sung </w:t>
      </w:r>
      <w:r w:rsidR="008C2CCB" w:rsidRPr="000909C4">
        <w:rPr>
          <w:sz w:val="26"/>
          <w:szCs w:val="26"/>
        </w:rPr>
        <w:t>ĐVC</w:t>
      </w:r>
      <w:r w:rsidR="008005B6" w:rsidRPr="000909C4">
        <w:rPr>
          <w:sz w:val="26"/>
          <w:szCs w:val="26"/>
          <w:lang w:val="en-US"/>
        </w:rPr>
        <w:t xml:space="preserve"> tốt hơn bổ sung</w:t>
      </w:r>
      <w:r w:rsidR="00CB4909" w:rsidRPr="000909C4">
        <w:rPr>
          <w:sz w:val="26"/>
          <w:szCs w:val="26"/>
        </w:rPr>
        <w:t>; t</w:t>
      </w:r>
      <w:r w:rsidR="008005B6" w:rsidRPr="000909C4">
        <w:rPr>
          <w:sz w:val="26"/>
          <w:szCs w:val="26"/>
        </w:rPr>
        <w:t>rong khi đó một số nghiên cứu khác</w:t>
      </w:r>
      <w:r w:rsidR="008005B6" w:rsidRPr="000909C4">
        <w:rPr>
          <w:sz w:val="26"/>
          <w:szCs w:val="26"/>
          <w:lang w:val="en-US"/>
        </w:rPr>
        <w:t xml:space="preserve"> ở </w:t>
      </w:r>
      <w:r w:rsidR="00B56BAD" w:rsidRPr="000909C4">
        <w:rPr>
          <w:sz w:val="26"/>
          <w:szCs w:val="26"/>
          <w:lang w:val="en-US"/>
        </w:rPr>
        <w:t xml:space="preserve">lại </w:t>
      </w:r>
      <w:r w:rsidR="006C4F01" w:rsidRPr="000909C4">
        <w:rPr>
          <w:sz w:val="26"/>
          <w:szCs w:val="26"/>
          <w:lang w:val="en-US"/>
        </w:rPr>
        <w:t xml:space="preserve">cho kết quả </w:t>
      </w:r>
      <w:r w:rsidR="00B56BAD" w:rsidRPr="000909C4">
        <w:rPr>
          <w:sz w:val="26"/>
          <w:szCs w:val="26"/>
          <w:lang w:val="en-US"/>
        </w:rPr>
        <w:t xml:space="preserve">ngược lại.  </w:t>
      </w:r>
      <w:proofErr w:type="gramStart"/>
      <w:r w:rsidR="00B56BAD" w:rsidRPr="000909C4">
        <w:rPr>
          <w:sz w:val="26"/>
          <w:szCs w:val="26"/>
          <w:lang w:val="en-US"/>
        </w:rPr>
        <w:t xml:space="preserve">Đến nay </w:t>
      </w:r>
      <w:r w:rsidR="00F75369" w:rsidRPr="000909C4">
        <w:rPr>
          <w:sz w:val="26"/>
          <w:szCs w:val="26"/>
          <w:lang w:val="en-US"/>
        </w:rPr>
        <w:t xml:space="preserve">việc thay thể SAF bằng ĐVC vẫn còn nhiều tranh luận và </w:t>
      </w:r>
      <w:r w:rsidR="00B56BAD" w:rsidRPr="000909C4">
        <w:rPr>
          <w:sz w:val="26"/>
          <w:szCs w:val="26"/>
          <w:lang w:val="en-US"/>
        </w:rPr>
        <w:t>chưa đủ bằng chứng thuyết phục WHO ra khuyến nghị về sử dụng ĐVC thay cho SAF.</w:t>
      </w:r>
      <w:proofErr w:type="gramEnd"/>
      <w:r w:rsidR="00B56BAD" w:rsidRPr="000909C4">
        <w:rPr>
          <w:sz w:val="26"/>
          <w:szCs w:val="26"/>
          <w:lang w:val="en-US"/>
        </w:rPr>
        <w:t xml:space="preserve"> </w:t>
      </w:r>
    </w:p>
    <w:p w:rsidR="00292EBE" w:rsidRPr="000909C4" w:rsidRDefault="00F75369" w:rsidP="00D63EE9">
      <w:pPr>
        <w:spacing w:before="0" w:after="0" w:line="320" w:lineRule="exact"/>
        <w:rPr>
          <w:color w:val="000000"/>
          <w:sz w:val="26"/>
          <w:szCs w:val="26"/>
          <w:lang w:val="en-US"/>
        </w:rPr>
      </w:pPr>
      <w:bookmarkStart w:id="23" w:name="_Toc367151168"/>
      <w:r w:rsidRPr="000909C4">
        <w:rPr>
          <w:color w:val="000000"/>
          <w:sz w:val="26"/>
          <w:szCs w:val="26"/>
          <w:lang w:val="en-US"/>
        </w:rPr>
        <w:t xml:space="preserve">Trong bối cảnh đó chúng tôi tiến hành nghiên cứu: </w:t>
      </w:r>
      <w:r w:rsidR="00DB1467" w:rsidRPr="000909C4">
        <w:rPr>
          <w:b/>
          <w:i/>
          <w:color w:val="000000"/>
          <w:sz w:val="26"/>
          <w:szCs w:val="26"/>
          <w:lang w:val="en-US"/>
        </w:rPr>
        <w:t xml:space="preserve">So sánh hiệu quả bổ sung đa </w:t>
      </w:r>
      <w:proofErr w:type="gramStart"/>
      <w:r w:rsidR="00DB1467" w:rsidRPr="000909C4">
        <w:rPr>
          <w:b/>
          <w:i/>
          <w:color w:val="000000"/>
          <w:sz w:val="26"/>
          <w:szCs w:val="26"/>
          <w:lang w:val="en-US"/>
        </w:rPr>
        <w:t>vi</w:t>
      </w:r>
      <w:proofErr w:type="gramEnd"/>
      <w:r w:rsidR="00DB1467" w:rsidRPr="000909C4">
        <w:rPr>
          <w:b/>
          <w:i/>
          <w:color w:val="000000"/>
          <w:sz w:val="26"/>
          <w:szCs w:val="26"/>
          <w:lang w:val="en-US"/>
        </w:rPr>
        <w:t xml:space="preserve"> chất với sắt - acid folic lên tình trạng dinh dưỡng của phụ nữ mang thai và tăng trưởng của trẻ đến 12 tháng tuổi tạ</w:t>
      </w:r>
      <w:r w:rsidRPr="000909C4">
        <w:rPr>
          <w:b/>
          <w:i/>
          <w:color w:val="000000"/>
          <w:sz w:val="26"/>
          <w:szCs w:val="26"/>
          <w:lang w:val="en-US"/>
        </w:rPr>
        <w:t>i H</w:t>
      </w:r>
      <w:r w:rsidR="00696A5D" w:rsidRPr="000909C4">
        <w:rPr>
          <w:b/>
          <w:i/>
          <w:color w:val="000000"/>
          <w:sz w:val="26"/>
          <w:szCs w:val="26"/>
          <w:lang w:val="en-US"/>
        </w:rPr>
        <w:t>à N</w:t>
      </w:r>
      <w:r w:rsidR="00DB1467" w:rsidRPr="000909C4">
        <w:rPr>
          <w:b/>
          <w:i/>
          <w:color w:val="000000"/>
          <w:sz w:val="26"/>
          <w:szCs w:val="26"/>
          <w:lang w:val="en-US"/>
        </w:rPr>
        <w:t>am</w:t>
      </w:r>
      <w:r w:rsidRPr="000909C4">
        <w:rPr>
          <w:b/>
          <w:i/>
          <w:color w:val="000000"/>
          <w:sz w:val="26"/>
          <w:szCs w:val="26"/>
          <w:lang w:val="en-US"/>
        </w:rPr>
        <w:t>.</w:t>
      </w:r>
    </w:p>
    <w:p w:rsidR="007D6949" w:rsidRPr="000909C4" w:rsidRDefault="000967F6" w:rsidP="0088641E">
      <w:pPr>
        <w:spacing w:after="0" w:line="320" w:lineRule="exact"/>
        <w:rPr>
          <w:b/>
          <w:sz w:val="26"/>
          <w:szCs w:val="26"/>
        </w:rPr>
      </w:pPr>
      <w:r w:rsidRPr="000909C4">
        <w:rPr>
          <w:b/>
          <w:color w:val="000000"/>
          <w:sz w:val="26"/>
          <w:szCs w:val="26"/>
          <w:lang w:val="en-US"/>
        </w:rPr>
        <w:t>M</w:t>
      </w:r>
      <w:r w:rsidR="00F75369" w:rsidRPr="000909C4">
        <w:rPr>
          <w:b/>
          <w:sz w:val="26"/>
          <w:szCs w:val="26"/>
        </w:rPr>
        <w:t>ục tiêu nghiên cứu</w:t>
      </w:r>
      <w:bookmarkEnd w:id="23"/>
    </w:p>
    <w:p w:rsidR="007D6949" w:rsidRPr="000909C4" w:rsidRDefault="007D6949" w:rsidP="00D63EE9">
      <w:pPr>
        <w:pStyle w:val="ListParagraph"/>
        <w:numPr>
          <w:ilvl w:val="0"/>
          <w:numId w:val="9"/>
        </w:numPr>
        <w:spacing w:before="0" w:after="0" w:line="320" w:lineRule="exact"/>
        <w:ind w:left="284"/>
        <w:rPr>
          <w:color w:val="000000"/>
          <w:szCs w:val="26"/>
        </w:rPr>
      </w:pPr>
      <w:r w:rsidRPr="000909C4">
        <w:rPr>
          <w:color w:val="000000"/>
          <w:szCs w:val="26"/>
        </w:rPr>
        <w:t xml:space="preserve">Mô tả tình trạng </w:t>
      </w:r>
      <w:r w:rsidR="00072DA0" w:rsidRPr="000909C4">
        <w:rPr>
          <w:color w:val="000000"/>
          <w:szCs w:val="26"/>
        </w:rPr>
        <w:t xml:space="preserve">dinh dưỡng </w:t>
      </w:r>
      <w:r w:rsidR="0037009F" w:rsidRPr="000909C4">
        <w:rPr>
          <w:color w:val="000000"/>
          <w:szCs w:val="26"/>
        </w:rPr>
        <w:t xml:space="preserve">của phụ nữ mang thai </w:t>
      </w:r>
      <w:r w:rsidR="00DA61D6" w:rsidRPr="000909C4">
        <w:rPr>
          <w:color w:val="000000"/>
          <w:szCs w:val="26"/>
          <w:lang w:val="en-US"/>
        </w:rPr>
        <w:t xml:space="preserve">6-16 tuần </w:t>
      </w:r>
      <w:r w:rsidR="0037009F" w:rsidRPr="000909C4">
        <w:rPr>
          <w:color w:val="000000"/>
          <w:szCs w:val="26"/>
        </w:rPr>
        <w:t xml:space="preserve">tại 23 xã thuộc huyện Lý Nhân, </w:t>
      </w:r>
      <w:r w:rsidRPr="000909C4">
        <w:rPr>
          <w:color w:val="000000"/>
          <w:szCs w:val="26"/>
        </w:rPr>
        <w:t>tỉnh Hà Nam.</w:t>
      </w:r>
    </w:p>
    <w:p w:rsidR="007D6949" w:rsidRPr="000909C4" w:rsidRDefault="007D6949" w:rsidP="00D63EE9">
      <w:pPr>
        <w:pStyle w:val="ListParagraph"/>
        <w:numPr>
          <w:ilvl w:val="0"/>
          <w:numId w:val="9"/>
        </w:numPr>
        <w:spacing w:before="0" w:after="0" w:line="320" w:lineRule="exact"/>
        <w:ind w:left="284"/>
        <w:rPr>
          <w:color w:val="000000"/>
          <w:szCs w:val="26"/>
        </w:rPr>
      </w:pPr>
      <w:r w:rsidRPr="000909C4">
        <w:rPr>
          <w:color w:val="000000"/>
          <w:szCs w:val="26"/>
        </w:rPr>
        <w:t xml:space="preserve">So sánh hiệu quả của việc bổ sung </w:t>
      </w:r>
      <w:r w:rsidR="00072DA0" w:rsidRPr="000909C4">
        <w:rPr>
          <w:color w:val="000000"/>
          <w:szCs w:val="26"/>
        </w:rPr>
        <w:t xml:space="preserve">đa vi chất </w:t>
      </w:r>
      <w:r w:rsidR="004F6B38" w:rsidRPr="000909C4">
        <w:rPr>
          <w:color w:val="000000"/>
          <w:szCs w:val="26"/>
        </w:rPr>
        <w:t>với</w:t>
      </w:r>
      <w:r w:rsidRPr="000909C4">
        <w:rPr>
          <w:color w:val="000000"/>
          <w:szCs w:val="26"/>
        </w:rPr>
        <w:t xml:space="preserve"> bổ sung </w:t>
      </w:r>
      <w:r w:rsidR="00072DA0" w:rsidRPr="000909C4">
        <w:rPr>
          <w:color w:val="000000"/>
          <w:szCs w:val="26"/>
        </w:rPr>
        <w:t>sắt</w:t>
      </w:r>
      <w:r w:rsidR="00072DA0" w:rsidRPr="000909C4">
        <w:rPr>
          <w:color w:val="000000"/>
          <w:szCs w:val="26"/>
          <w:lang w:val="en-US"/>
        </w:rPr>
        <w:t xml:space="preserve"> </w:t>
      </w:r>
      <w:r w:rsidR="002E36DE" w:rsidRPr="000909C4">
        <w:rPr>
          <w:color w:val="000000"/>
          <w:szCs w:val="26"/>
        </w:rPr>
        <w:t>-</w:t>
      </w:r>
      <w:r w:rsidR="00072DA0" w:rsidRPr="000909C4">
        <w:rPr>
          <w:color w:val="000000"/>
          <w:szCs w:val="26"/>
          <w:lang w:val="en-US"/>
        </w:rPr>
        <w:t xml:space="preserve"> </w:t>
      </w:r>
      <w:r w:rsidR="00072DA0" w:rsidRPr="000909C4">
        <w:rPr>
          <w:color w:val="000000"/>
          <w:szCs w:val="26"/>
        </w:rPr>
        <w:t xml:space="preserve">acid folic </w:t>
      </w:r>
      <w:r w:rsidR="00003F99" w:rsidRPr="000909C4">
        <w:rPr>
          <w:color w:val="000000"/>
          <w:szCs w:val="26"/>
          <w:lang w:val="en-US"/>
        </w:rPr>
        <w:t xml:space="preserve">liều 2 lần/tuần </w:t>
      </w:r>
      <w:r w:rsidRPr="000909C4">
        <w:rPr>
          <w:color w:val="000000"/>
          <w:szCs w:val="26"/>
        </w:rPr>
        <w:t xml:space="preserve">đối với tình trạng </w:t>
      </w:r>
      <w:r w:rsidR="00072DA0" w:rsidRPr="000909C4">
        <w:rPr>
          <w:color w:val="000000"/>
          <w:szCs w:val="26"/>
          <w:lang w:val="en-US"/>
        </w:rPr>
        <w:t>dinh dưỡng</w:t>
      </w:r>
      <w:r w:rsidRPr="000909C4">
        <w:rPr>
          <w:color w:val="000000"/>
          <w:szCs w:val="26"/>
        </w:rPr>
        <w:t xml:space="preserve"> của phụ nữ mang thai tại </w:t>
      </w:r>
      <w:r w:rsidR="00DE2C5D" w:rsidRPr="000909C4">
        <w:rPr>
          <w:color w:val="000000"/>
          <w:szCs w:val="26"/>
        </w:rPr>
        <w:t>14</w:t>
      </w:r>
      <w:r w:rsidR="00D568B4" w:rsidRPr="000909C4">
        <w:rPr>
          <w:color w:val="000000"/>
          <w:szCs w:val="26"/>
        </w:rPr>
        <w:t xml:space="preserve"> xã thuộc </w:t>
      </w:r>
      <w:r w:rsidRPr="000909C4">
        <w:rPr>
          <w:color w:val="000000"/>
          <w:szCs w:val="26"/>
        </w:rPr>
        <w:t>huyện Lý Nhân tỉnh Hà Nam.</w:t>
      </w:r>
    </w:p>
    <w:p w:rsidR="007D6949" w:rsidRPr="000909C4" w:rsidRDefault="00474155" w:rsidP="00D63EE9">
      <w:pPr>
        <w:pStyle w:val="ListParagraph"/>
        <w:numPr>
          <w:ilvl w:val="0"/>
          <w:numId w:val="9"/>
        </w:numPr>
        <w:spacing w:before="0" w:after="0" w:line="320" w:lineRule="exact"/>
        <w:ind w:left="284"/>
        <w:rPr>
          <w:color w:val="000000"/>
          <w:szCs w:val="26"/>
        </w:rPr>
      </w:pPr>
      <w:r w:rsidRPr="000909C4">
        <w:rPr>
          <w:color w:val="000000"/>
          <w:szCs w:val="26"/>
        </w:rPr>
        <w:t xml:space="preserve">Tác động </w:t>
      </w:r>
      <w:r w:rsidR="007D6949" w:rsidRPr="000909C4">
        <w:rPr>
          <w:color w:val="000000"/>
          <w:szCs w:val="26"/>
        </w:rPr>
        <w:t xml:space="preserve"> của việc bổ sung </w:t>
      </w:r>
      <w:r w:rsidR="004C61A8" w:rsidRPr="000909C4">
        <w:rPr>
          <w:color w:val="000000"/>
          <w:szCs w:val="26"/>
        </w:rPr>
        <w:t xml:space="preserve">đa vi chất </w:t>
      </w:r>
      <w:r w:rsidR="004C61A8" w:rsidRPr="000909C4">
        <w:rPr>
          <w:color w:val="000000"/>
          <w:szCs w:val="26"/>
          <w:lang w:val="en-US"/>
        </w:rPr>
        <w:t xml:space="preserve">với </w:t>
      </w:r>
      <w:r w:rsidR="006D1727" w:rsidRPr="000909C4">
        <w:rPr>
          <w:color w:val="000000"/>
          <w:szCs w:val="26"/>
        </w:rPr>
        <w:t>sắt - acid folic</w:t>
      </w:r>
      <w:r w:rsidR="007D6949" w:rsidRPr="000909C4">
        <w:rPr>
          <w:color w:val="000000"/>
          <w:szCs w:val="26"/>
        </w:rPr>
        <w:t xml:space="preserve"> cho bà mẹ thời kỳ mang thai và 3 tháng sau </w:t>
      </w:r>
      <w:r w:rsidR="00394D86" w:rsidRPr="000909C4">
        <w:rPr>
          <w:color w:val="000000"/>
          <w:szCs w:val="26"/>
        </w:rPr>
        <w:t>sinh</w:t>
      </w:r>
      <w:r w:rsidR="007D6949" w:rsidRPr="000909C4">
        <w:rPr>
          <w:color w:val="000000"/>
          <w:szCs w:val="26"/>
        </w:rPr>
        <w:t xml:space="preserve"> </w:t>
      </w:r>
      <w:r w:rsidR="004C61A8" w:rsidRPr="000909C4">
        <w:rPr>
          <w:color w:val="000000"/>
          <w:szCs w:val="26"/>
          <w:lang w:val="en-US"/>
        </w:rPr>
        <w:t>đối với</w:t>
      </w:r>
      <w:r w:rsidR="007D6949" w:rsidRPr="000909C4">
        <w:rPr>
          <w:color w:val="000000"/>
          <w:szCs w:val="26"/>
        </w:rPr>
        <w:t xml:space="preserve"> </w:t>
      </w:r>
      <w:r w:rsidR="004F6B38" w:rsidRPr="000909C4">
        <w:rPr>
          <w:color w:val="000000"/>
          <w:szCs w:val="26"/>
        </w:rPr>
        <w:t>sự tăng trưởng của trẻ</w:t>
      </w:r>
      <w:r w:rsidR="007D6949" w:rsidRPr="000909C4">
        <w:rPr>
          <w:color w:val="000000"/>
          <w:szCs w:val="26"/>
        </w:rPr>
        <w:t xml:space="preserve"> </w:t>
      </w:r>
      <w:r w:rsidR="00CE1207" w:rsidRPr="000909C4">
        <w:rPr>
          <w:color w:val="000000"/>
          <w:szCs w:val="26"/>
        </w:rPr>
        <w:t xml:space="preserve">đến </w:t>
      </w:r>
      <w:r w:rsidR="00DE2C5D" w:rsidRPr="000909C4">
        <w:rPr>
          <w:color w:val="000000"/>
          <w:szCs w:val="26"/>
        </w:rPr>
        <w:t>12</w:t>
      </w:r>
      <w:r w:rsidR="007D6949" w:rsidRPr="000909C4">
        <w:rPr>
          <w:color w:val="000000"/>
          <w:szCs w:val="26"/>
        </w:rPr>
        <w:t xml:space="preserve"> tháng tuổi.</w:t>
      </w:r>
    </w:p>
    <w:p w:rsidR="00F75369" w:rsidRPr="000909C4" w:rsidRDefault="00F75369" w:rsidP="0088641E">
      <w:pPr>
        <w:spacing w:after="0" w:line="320" w:lineRule="exact"/>
        <w:rPr>
          <w:b/>
          <w:sz w:val="26"/>
          <w:szCs w:val="26"/>
          <w:lang w:val="en-US"/>
        </w:rPr>
      </w:pPr>
      <w:r w:rsidRPr="000909C4">
        <w:rPr>
          <w:b/>
          <w:sz w:val="26"/>
          <w:szCs w:val="26"/>
          <w:lang w:val="en-US"/>
        </w:rPr>
        <w:t>Những đóng góp của luận án</w:t>
      </w:r>
    </w:p>
    <w:p w:rsidR="00F75369" w:rsidRPr="000909C4" w:rsidRDefault="00F75369" w:rsidP="00D63EE9">
      <w:pPr>
        <w:spacing w:before="0" w:after="0" w:line="320" w:lineRule="exact"/>
        <w:rPr>
          <w:sz w:val="26"/>
          <w:szCs w:val="26"/>
        </w:rPr>
      </w:pPr>
      <w:r w:rsidRPr="000909C4">
        <w:rPr>
          <w:sz w:val="26"/>
          <w:szCs w:val="26"/>
        </w:rPr>
        <w:t>Nghiên cứu đã cung cấp bộ số liệu về dinh dưỡng, thiếu máu ở PNMT, bổ sung thêm bằng chứng khoa học về can thiệp vi chất dinh dưỡng trên  PNMT và theo dõi tác động của vi chất dinh dưỡng được bổ sung cho PNMT lên trẻ từ 0 đến 12 tháng tuổi.</w:t>
      </w:r>
    </w:p>
    <w:p w:rsidR="000967F6" w:rsidRPr="000909C4" w:rsidRDefault="00F75369" w:rsidP="00D63EE9">
      <w:pPr>
        <w:spacing w:before="0" w:after="0" w:line="320" w:lineRule="exact"/>
        <w:rPr>
          <w:sz w:val="26"/>
          <w:szCs w:val="26"/>
        </w:rPr>
      </w:pPr>
      <w:r w:rsidRPr="000909C4">
        <w:rPr>
          <w:sz w:val="26"/>
          <w:szCs w:val="26"/>
        </w:rPr>
        <w:t>Nghiên cứu đã đóng góp cơ sở lý luận và thực hành cho việc đề xuất một triển khai can thiệp cộng đồng mới nhằm cải thiện tình trạng thiếu vi chất dinh dưỡng cho khu vực thiếu máu trung bình, nhẹ với phác đồ bổ sung đa vi chất liều 2 viên/tuần.</w:t>
      </w:r>
    </w:p>
    <w:p w:rsidR="00696A5D" w:rsidRPr="000909C4" w:rsidRDefault="000967F6" w:rsidP="0088641E">
      <w:pPr>
        <w:spacing w:after="0" w:line="320" w:lineRule="exact"/>
        <w:rPr>
          <w:sz w:val="26"/>
          <w:szCs w:val="26"/>
          <w:lang w:val="en-US"/>
        </w:rPr>
      </w:pPr>
      <w:r w:rsidRPr="000909C4">
        <w:rPr>
          <w:b/>
          <w:sz w:val="26"/>
          <w:szCs w:val="26"/>
        </w:rPr>
        <w:t xml:space="preserve">Bố cục của luận án: </w:t>
      </w:r>
      <w:r w:rsidRPr="000909C4">
        <w:rPr>
          <w:sz w:val="26"/>
          <w:szCs w:val="26"/>
        </w:rPr>
        <w:t>Luận án gồm 12</w:t>
      </w:r>
      <w:r w:rsidR="002F66A7">
        <w:rPr>
          <w:sz w:val="26"/>
          <w:szCs w:val="26"/>
          <w:lang w:val="en-US"/>
        </w:rPr>
        <w:t>6</w:t>
      </w:r>
      <w:r w:rsidRPr="000909C4">
        <w:rPr>
          <w:sz w:val="26"/>
          <w:szCs w:val="26"/>
        </w:rPr>
        <w:t xml:space="preserve"> trang, </w:t>
      </w:r>
      <w:r w:rsidRPr="000909C4">
        <w:rPr>
          <w:sz w:val="26"/>
          <w:szCs w:val="26"/>
          <w:lang w:val="en-US"/>
        </w:rPr>
        <w:t>32</w:t>
      </w:r>
      <w:r w:rsidRPr="000909C4">
        <w:rPr>
          <w:sz w:val="26"/>
          <w:szCs w:val="26"/>
        </w:rPr>
        <w:t xml:space="preserve"> bảng, </w:t>
      </w:r>
      <w:r w:rsidRPr="000909C4">
        <w:rPr>
          <w:sz w:val="26"/>
          <w:szCs w:val="26"/>
          <w:lang w:val="en-US"/>
        </w:rPr>
        <w:t xml:space="preserve">11 </w:t>
      </w:r>
      <w:r w:rsidRPr="000909C4">
        <w:rPr>
          <w:sz w:val="26"/>
          <w:szCs w:val="26"/>
        </w:rPr>
        <w:t xml:space="preserve">biểu đồ và </w:t>
      </w:r>
      <w:r w:rsidRPr="000909C4">
        <w:rPr>
          <w:sz w:val="26"/>
          <w:szCs w:val="26"/>
          <w:lang w:val="en-US"/>
        </w:rPr>
        <w:t>15</w:t>
      </w:r>
      <w:r w:rsidR="002F66A7">
        <w:rPr>
          <w:sz w:val="26"/>
          <w:szCs w:val="26"/>
          <w:lang w:val="en-US"/>
        </w:rPr>
        <w:t>8</w:t>
      </w:r>
      <w:r w:rsidRPr="000909C4">
        <w:rPr>
          <w:sz w:val="26"/>
          <w:szCs w:val="26"/>
        </w:rPr>
        <w:t xml:space="preserve"> tài liệu tham khảo, trong đó có</w:t>
      </w:r>
      <w:r w:rsidRPr="000909C4">
        <w:rPr>
          <w:sz w:val="26"/>
          <w:szCs w:val="26"/>
          <w:lang w:val="en-US"/>
        </w:rPr>
        <w:t xml:space="preserve"> </w:t>
      </w:r>
      <w:r w:rsidRPr="000909C4">
        <w:rPr>
          <w:sz w:val="26"/>
          <w:szCs w:val="26"/>
        </w:rPr>
        <w:t xml:space="preserve"> 12</w:t>
      </w:r>
      <w:r w:rsidR="002F66A7">
        <w:rPr>
          <w:sz w:val="26"/>
          <w:szCs w:val="26"/>
          <w:lang w:val="en-US"/>
        </w:rPr>
        <w:t>9</w:t>
      </w:r>
      <w:r w:rsidRPr="000909C4">
        <w:rPr>
          <w:sz w:val="26"/>
          <w:szCs w:val="26"/>
        </w:rPr>
        <w:t xml:space="preserve"> tài liệu tham khảo bằng tiếng Anh. Phần đặt vấn đề 3 trang, tổng quan tài liệu </w:t>
      </w:r>
      <w:r w:rsidRPr="000909C4">
        <w:rPr>
          <w:sz w:val="26"/>
          <w:szCs w:val="26"/>
          <w:lang w:val="en-US"/>
        </w:rPr>
        <w:t>27</w:t>
      </w:r>
      <w:r w:rsidRPr="000909C4">
        <w:rPr>
          <w:sz w:val="26"/>
          <w:szCs w:val="26"/>
        </w:rPr>
        <w:t xml:space="preserve"> trang, đối tượng và phương pháp nghiên cứu 2</w:t>
      </w:r>
      <w:r w:rsidRPr="000909C4">
        <w:rPr>
          <w:sz w:val="26"/>
          <w:szCs w:val="26"/>
          <w:lang w:val="en-US"/>
        </w:rPr>
        <w:t>1</w:t>
      </w:r>
      <w:r w:rsidRPr="000909C4">
        <w:rPr>
          <w:sz w:val="26"/>
          <w:szCs w:val="26"/>
        </w:rPr>
        <w:t xml:space="preserve"> trang, kết quả nghiên cứu </w:t>
      </w:r>
      <w:r w:rsidRPr="000909C4">
        <w:rPr>
          <w:sz w:val="26"/>
          <w:szCs w:val="26"/>
          <w:lang w:val="en-US"/>
        </w:rPr>
        <w:t>42</w:t>
      </w:r>
      <w:r w:rsidRPr="000909C4">
        <w:rPr>
          <w:sz w:val="26"/>
          <w:szCs w:val="26"/>
        </w:rPr>
        <w:t xml:space="preserve"> trang, bàn luận 3</w:t>
      </w:r>
      <w:r w:rsidRPr="000909C4">
        <w:rPr>
          <w:sz w:val="26"/>
          <w:szCs w:val="26"/>
          <w:lang w:val="en-US"/>
        </w:rPr>
        <w:t>0</w:t>
      </w:r>
      <w:r w:rsidRPr="000909C4">
        <w:rPr>
          <w:sz w:val="26"/>
          <w:szCs w:val="26"/>
        </w:rPr>
        <w:t xml:space="preserve"> trang, kết luận 2 trang và khuyến nghị 1 trang.</w:t>
      </w:r>
      <w:r w:rsidR="00696A5D" w:rsidRPr="000909C4">
        <w:rPr>
          <w:sz w:val="26"/>
          <w:szCs w:val="26"/>
          <w:lang w:val="en-US"/>
        </w:rPr>
        <w:t xml:space="preserve"> </w:t>
      </w:r>
      <w:bookmarkStart w:id="24" w:name="_Toc478314073"/>
    </w:p>
    <w:p w:rsidR="00B81D3C" w:rsidRPr="000909C4" w:rsidRDefault="00805968" w:rsidP="00D63EE9">
      <w:pPr>
        <w:pStyle w:val="Heading1"/>
        <w:spacing w:before="0" w:after="0" w:line="320" w:lineRule="exact"/>
        <w:rPr>
          <w:sz w:val="26"/>
          <w:szCs w:val="26"/>
        </w:rPr>
      </w:pPr>
      <w:bookmarkStart w:id="25" w:name="_Toc494881531"/>
      <w:r w:rsidRPr="000909C4">
        <w:rPr>
          <w:sz w:val="26"/>
          <w:szCs w:val="26"/>
        </w:rPr>
        <w:t xml:space="preserve">CHƯƠNG 1. </w:t>
      </w:r>
      <w:r w:rsidR="007D6949" w:rsidRPr="000909C4">
        <w:rPr>
          <w:sz w:val="26"/>
          <w:szCs w:val="26"/>
        </w:rPr>
        <w:t>TỔNG QUAN TÀI LIỆU</w:t>
      </w:r>
      <w:bookmarkEnd w:id="24"/>
      <w:bookmarkEnd w:id="25"/>
    </w:p>
    <w:p w:rsidR="002956A2" w:rsidRPr="000909C4" w:rsidRDefault="00AD4FCD" w:rsidP="00D63EE9">
      <w:pPr>
        <w:pStyle w:val="Heading2"/>
        <w:spacing w:before="0" w:after="0" w:line="320" w:lineRule="exact"/>
        <w:rPr>
          <w:sz w:val="26"/>
        </w:rPr>
      </w:pPr>
      <w:bookmarkStart w:id="26" w:name="_Toc494881532"/>
      <w:bookmarkStart w:id="27" w:name="_Toc478314082"/>
      <w:bookmarkStart w:id="28" w:name="_Toc478314084"/>
      <w:r w:rsidRPr="000909C4">
        <w:rPr>
          <w:sz w:val="26"/>
        </w:rPr>
        <w:t xml:space="preserve">Các nghiên cứu </w:t>
      </w:r>
      <w:r w:rsidR="00850489" w:rsidRPr="000909C4">
        <w:rPr>
          <w:sz w:val="26"/>
        </w:rPr>
        <w:t xml:space="preserve">trong </w:t>
      </w:r>
      <w:r w:rsidR="00B348DD" w:rsidRPr="000909C4">
        <w:rPr>
          <w:sz w:val="26"/>
        </w:rPr>
        <w:t>nước và</w:t>
      </w:r>
      <w:r w:rsidRPr="000909C4">
        <w:rPr>
          <w:sz w:val="26"/>
        </w:rPr>
        <w:t xml:space="preserve"> thế giới</w:t>
      </w:r>
      <w:r w:rsidR="00B348DD" w:rsidRPr="000909C4">
        <w:rPr>
          <w:sz w:val="26"/>
        </w:rPr>
        <w:t xml:space="preserve"> về bổ sung </w:t>
      </w:r>
      <w:r w:rsidR="000C4E9B" w:rsidRPr="000909C4">
        <w:rPr>
          <w:sz w:val="26"/>
          <w:lang w:val="en-US"/>
        </w:rPr>
        <w:t>ĐVC</w:t>
      </w:r>
      <w:r w:rsidR="00B348DD" w:rsidRPr="000909C4">
        <w:rPr>
          <w:sz w:val="26"/>
        </w:rPr>
        <w:t xml:space="preserve"> cho PNMT</w:t>
      </w:r>
      <w:bookmarkEnd w:id="26"/>
    </w:p>
    <w:p w:rsidR="000909C4" w:rsidRPr="000909C4" w:rsidRDefault="000909C4" w:rsidP="00D63EE9">
      <w:pPr>
        <w:spacing w:before="0" w:after="0" w:line="320" w:lineRule="exact"/>
        <w:rPr>
          <w:sz w:val="26"/>
          <w:szCs w:val="26"/>
        </w:rPr>
      </w:pPr>
      <w:r w:rsidRPr="000909C4">
        <w:rPr>
          <w:sz w:val="26"/>
          <w:szCs w:val="26"/>
          <w:lang w:val="en-US"/>
        </w:rPr>
        <w:t>Các</w:t>
      </w:r>
      <w:r w:rsidRPr="000909C4">
        <w:rPr>
          <w:sz w:val="26"/>
          <w:szCs w:val="26"/>
        </w:rPr>
        <w:t xml:space="preserve"> nghiên cứu về bổ sung </w:t>
      </w:r>
      <w:r w:rsidRPr="000909C4">
        <w:rPr>
          <w:sz w:val="26"/>
          <w:szCs w:val="26"/>
          <w:lang w:val="en-US"/>
        </w:rPr>
        <w:t>ĐVC</w:t>
      </w:r>
      <w:r w:rsidRPr="000909C4">
        <w:rPr>
          <w:sz w:val="26"/>
          <w:szCs w:val="26"/>
        </w:rPr>
        <w:t xml:space="preserve"> cho </w:t>
      </w:r>
      <w:r w:rsidRPr="000909C4">
        <w:rPr>
          <w:sz w:val="26"/>
          <w:szCs w:val="26"/>
          <w:lang w:val="en-US"/>
        </w:rPr>
        <w:t>PNMT</w:t>
      </w:r>
      <w:r w:rsidRPr="000909C4">
        <w:rPr>
          <w:sz w:val="26"/>
          <w:szCs w:val="26"/>
        </w:rPr>
        <w:t xml:space="preserve"> trên thế </w:t>
      </w:r>
      <w:r w:rsidRPr="000909C4">
        <w:rPr>
          <w:sz w:val="26"/>
          <w:szCs w:val="26"/>
          <w:lang w:val="en-US"/>
        </w:rPr>
        <w:t xml:space="preserve">giới đã cho </w:t>
      </w:r>
      <w:r w:rsidRPr="000909C4">
        <w:rPr>
          <w:sz w:val="26"/>
          <w:szCs w:val="26"/>
        </w:rPr>
        <w:t>kết quả nghiên cứu khác nhau. So sánh kết quả của</w:t>
      </w:r>
      <w:r w:rsidRPr="000909C4">
        <w:rPr>
          <w:sz w:val="26"/>
          <w:szCs w:val="26"/>
          <w:lang w:val="en-US"/>
        </w:rPr>
        <w:t xml:space="preserve"> </w:t>
      </w:r>
      <w:r w:rsidRPr="000909C4">
        <w:rPr>
          <w:sz w:val="26"/>
          <w:szCs w:val="26"/>
        </w:rPr>
        <w:t>nghiên cứu</w:t>
      </w:r>
      <w:r w:rsidRPr="000909C4">
        <w:rPr>
          <w:sz w:val="26"/>
          <w:szCs w:val="26"/>
          <w:lang w:val="en-US"/>
        </w:rPr>
        <w:t xml:space="preserve"> có lấy mẫu ngẫu nhiên</w:t>
      </w:r>
      <w:r w:rsidRPr="000909C4">
        <w:rPr>
          <w:sz w:val="26"/>
          <w:szCs w:val="26"/>
        </w:rPr>
        <w:t xml:space="preserve"> </w:t>
      </w:r>
      <w:r w:rsidRPr="000909C4">
        <w:rPr>
          <w:sz w:val="26"/>
          <w:szCs w:val="26"/>
          <w:lang w:val="en-US"/>
        </w:rPr>
        <w:t xml:space="preserve">ở </w:t>
      </w:r>
      <w:r w:rsidRPr="000909C4">
        <w:rPr>
          <w:sz w:val="26"/>
          <w:szCs w:val="26"/>
        </w:rPr>
        <w:t>5 nước châu Á (Bangladesh</w:t>
      </w:r>
      <w:r w:rsidRPr="000909C4">
        <w:rPr>
          <w:sz w:val="26"/>
          <w:szCs w:val="26"/>
          <w:lang w:val="en-US"/>
        </w:rPr>
        <w:t xml:space="preserve"> </w:t>
      </w:r>
      <w:r w:rsidR="00B14238" w:rsidRPr="000909C4">
        <w:rPr>
          <w:sz w:val="26"/>
          <w:szCs w:val="26"/>
          <w:lang w:val="en-US"/>
        </w:rPr>
        <w:fldChar w:fldCharType="begin" w:fldLock="1"/>
      </w:r>
      <w:r w:rsidR="00030959">
        <w:rPr>
          <w:sz w:val="26"/>
          <w:szCs w:val="26"/>
          <w:lang w:val="en-US"/>
        </w:rPr>
        <w:instrText>ADDIN CSL_CITATION { "citationItems" : [ { "id" : "ITEM-1", "itemData" : { "DOI" : "10.1001/jama.2012.4061", "ISBN" : "1538-3598 (Electronic)\\n0098-7484 (Linking)", "ISSN" : "1538-3598", "PMID" : "22665104", "abstract" : "CONTEXT Nutritional insult in fetal life and small size at birth are common in low-income countries and are associated with serious health consequences. OBJECTIVES To test the hypothesis that prenatal multiple micronutrient supplementation (MMS) and an early invitation to food supplementation would increase maternal hemoglobin level and birth weight and decrease infant mortality, and to assess whether a combination of these interventions would further enhance these outcomes. DESIGN, SETTING, AND PARTICIPANTS A randomized trial with a factorial design in Matlab, Bangladesh, of 4436 pregnant women, recruited between November 11, 2001, and October 30, 2003, with follow-up until June 23, 2009. INTERVENTIONS Participants were randomized into 6 groups; a double-masked supplementation with capsules of 30 mg of iron and 400 \u03bcg of folic acid, 60 mg of iron and 400 \u03bcg of folic acid, or MMS containing a daily allowance of 15 micronutrients, including 30 mg of iron and 400 \u03bcg of folic acid, was combined with food supplementation (608 kcal 6 days per week) randomized to either early invitation (9 weeks' gestation) or usual invitation (20 weeks' gestation). MAIN OUTCOME MEASURES Maternal hemoglobin level at 30 weeks' gestation, birth weight, and infant mortality. Under 5-year mortality was also assessed. RESULTS Adjusted maternal hemoglobin level at 30 weeks' gestation was 115.0 g/L (95% CI, 114.4-115.5 g/L), with no significant differences among micronutrient groups. Mean maternal hemoglobin level was lower in the early vs usual invitation groups (114.5 vs 115.4 g/L; difference, -0.9 g/L; 95% CI, -1.7 to -0.1; P = .04). There were 3625 live births out of 4436 pregnancies. Mean birth weight among 3267 singletons was 2694 g (95% CI, 2680-2708 g), with no significant differences among groups. The early invitation with MMS group had an infant mortality rate of 16.8 per 1000 live births vs 44.1 per 1000 live births for usual invitation with 60 mg of iron and 400 \u03bcg of folic acid (hazard ratio [HR], 0.38; 95% CI, 0.18-0.78). Early invitation with MMS group had an under 5-year mortality rate of 18 per 1000 live births (54 per 1000 live births for usual invitation with 60 mg of iron and 400 \u03bcg of folic acid; HR, 0.34; 95% CI, 0.18-0.65). Usual invitation with MMS group had the highest incidence of spontaneous abortions and the highest infant mortality rate. CONCLUSION Among pregnant women in poor communities in Bangladesh, treatment with multiple micronutrients, including i\u2026", "author" : [ { "dropping-particle" : "", "family" : "Persson", "given" : "Lars \u00c5ke", "non-dropping-particle" : "", "parse-names" : false, "suffix" : "" }, { "dropping-particle" : "", "family" : "Arifeen", "given" : "Shams", "non-dropping-particle" : "", "parse-names" : false, "suffix" : "" }, { "dropping-particle" : "", "family" : "Ekstr\u00f6m", "given" : "Eva-Charlotte", "non-dropping-particle" : "", "parse-names" : false, "suffix" : "" }, { "dropping-particle" : "", "family" : "Rasmussen", "given" : "Kathleen M", "non-dropping-particle" : "", "parse-names" : false, "suffix" : "" }, { "dropping-particle" : "", "family" : "Frongillo", "given" : "Edward A", "non-dropping-particle" : "", "parse-names" : false, "suffix" : "" }, { "dropping-particle" : "", "family" : "Yunus", "given" : "Md", "non-dropping-particle" : "", "parse-names" : false, "suffix" : "" }, { "dropping-particle" : "", "family" : "MINIMat Study Team", "given" : "", "non-dropping-particle" : "", "parse-names" : false, "suffix" : "" } ], "container-title" : "Jama", "id" : "ITEM-1", "issue" : "19", "issued" : { "date-parts" : [ [ "2012" ] ] }, "page" : "2050-9", "title" : "Effects of prenatal micronutrient and early food supplementation on maternal hemoglobin, birth weight, and infant mortality among children in Bangladesh: the MINIMat randomized trial.", "type" : "article-journal", "volume" : "307" }, "uris" : [ "http://www.mendeley.com/documents/?uuid=c305c034-5d5f-49b8-971d-90a1707379ee" ] } ], "mendeley" : { "formattedCitation" : "(Persson et al., 2012)", "plainTextFormattedCitation" : "(Persson et al., 2012)", "previouslyFormattedCitation" : "(Persson et al., 2012)"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(Persson et al., 2012)</w:t>
      </w:r>
      <w:r w:rsidR="00B14238" w:rsidRPr="000909C4">
        <w:rPr>
          <w:sz w:val="26"/>
          <w:szCs w:val="26"/>
          <w:lang w:val="en-US"/>
        </w:rPr>
        <w:fldChar w:fldCharType="end"/>
      </w:r>
      <w:r w:rsidRPr="000909C4">
        <w:rPr>
          <w:sz w:val="26"/>
          <w:szCs w:val="26"/>
        </w:rPr>
        <w:t>, Nepal</w:t>
      </w:r>
      <w:r w:rsidRPr="000909C4">
        <w:rPr>
          <w:sz w:val="26"/>
          <w:szCs w:val="26"/>
          <w:lang w:val="en-US"/>
        </w:rPr>
        <w:t xml:space="preserve"> </w:t>
      </w:r>
      <w:r w:rsidR="00B14238" w:rsidRPr="000909C4">
        <w:rPr>
          <w:sz w:val="26"/>
          <w:szCs w:val="26"/>
        </w:rPr>
        <w:fldChar w:fldCharType="begin" w:fldLock="1"/>
      </w:r>
      <w:r w:rsidR="00030959">
        <w:rPr>
          <w:sz w:val="26"/>
          <w:szCs w:val="26"/>
        </w:rPr>
        <w:instrText>ADDIN CSL_CITATION { "citationItems" : [ { "id" : "ITEM-1", "itemData" : { "DOI" : "10.1136/bmj.326.7389.571", "author" : [ { "dropping-particle" : "", "family" : "Christian", "given" : "Parul", "non-dropping-particle" : "", "parse-names" : false, "suffix" : "" }, { "dropping-particle" : "", "family" : "Khatry", "given" : "Subarna K", "non-dropping-particle" : "", "parse-names" : false, "suffix" : "" }, { "dropping-particle" : "", "family" : "Katz", "given" : "Joanne", "non-dropping-particle" : "", "parse-names" : false, "suffix" : "" }, { "dropping-particle" : "", "family" : "Pradhan", "given" : "Elizabeth K", "non-dropping-particle" : "", "parse-names" : false, "suffix" : "" }, { "dropping-particle" : "", "family" : "Leclerq", "given" : "Steven C", "non-dropping-particle" : "", "parse-names" : false, "suffix" : "" }, { "dropping-particle" : "", "family" : "Shrestha", "given" : "Sharada Ram", "non-dropping-particle" : "", "parse-names" : false, "suffix" : "" }, { "dropping-particle" : "", "family" : "Adhikari", "given" : "Ramesh K", "non-dropping-particle" : "", "parse-names" : false, "suffix" : "" }, { "dropping-particle" : "", "family" : "Sommer", "given" : "Alfred", "non-dropping-particle" : "", "parse-names" : false, "suffix" : "" }, { "dropping-particle" : "", "family" : "Jr", "given" : "Keith P West", "non-dropping-particle" : "", "parse-names" : false, "suffix" : "" } ], "container-title" : "British Medical Journal", "id" : "ITEM-1", "issued" : { "date-parts" : [ [ "2003" ] ] }, "page" : "571-77", "title" : "Effects of alternative maternal micronutrient supplements", "type" : "article-journal", "volume" : "326" }, "uris" : [ "http://www.mendeley.com/documents/?uuid=c786491b-6e3a-4224-82d2-b2bb71f5f651" ] } ], "mendeley" : { "formattedCitation" : "(Christian et al., 2003)", "plainTextFormattedCitation" : "(Christian et al., 2003)", "previouslyFormattedCitation" : "(Christian et al., 2003)" }, "properties" : { "noteIndex" : 0 }, "schema" : "https://github.com/citation-style-language/schema/raw/master/csl-citation.json" }</w:instrText>
      </w:r>
      <w:r w:rsidR="00B14238" w:rsidRPr="000909C4">
        <w:rPr>
          <w:sz w:val="26"/>
          <w:szCs w:val="26"/>
        </w:rPr>
        <w:fldChar w:fldCharType="separate"/>
      </w:r>
      <w:r w:rsidR="00030959" w:rsidRPr="00030959">
        <w:rPr>
          <w:noProof/>
          <w:sz w:val="26"/>
          <w:szCs w:val="26"/>
        </w:rPr>
        <w:t>(Christian et al., 2003)</w:t>
      </w:r>
      <w:r w:rsidR="00B14238" w:rsidRPr="000909C4">
        <w:rPr>
          <w:sz w:val="26"/>
          <w:szCs w:val="26"/>
        </w:rPr>
        <w:fldChar w:fldCharType="end"/>
      </w:r>
      <w:r w:rsidRPr="000909C4">
        <w:rPr>
          <w:sz w:val="26"/>
          <w:szCs w:val="26"/>
        </w:rPr>
        <w:t>, Pakistan</w:t>
      </w:r>
      <w:r w:rsidRPr="000909C4">
        <w:rPr>
          <w:sz w:val="26"/>
          <w:szCs w:val="26"/>
          <w:lang w:val="en-US"/>
        </w:rPr>
        <w:t xml:space="preserve"> </w:t>
      </w:r>
      <w:r w:rsidR="00B14238" w:rsidRPr="000909C4">
        <w:rPr>
          <w:sz w:val="26"/>
          <w:szCs w:val="26"/>
          <w:lang w:val="en-US"/>
        </w:rPr>
        <w:fldChar w:fldCharType="begin" w:fldLock="1"/>
      </w:r>
      <w:r w:rsidR="00030959">
        <w:rPr>
          <w:sz w:val="26"/>
          <w:szCs w:val="26"/>
          <w:lang w:val="en-US"/>
        </w:rPr>
        <w:instrText>ADDIN CSL_CITATION { "citationItems" : [ { "id" : "ITEM-1", "itemData" : { "author" : [ { "dropping-particle" : "", "family" : "Bhutta", "given" : "Z a", "non-dropping-particle" : "", "parse-names" : false, "suffix" : "" }, { "dropping-particle" : "", "family" : "Rizvi", "given" : "A", "non-dropping-particle" : "", "parse-names" : false, "suffix" : "" }, { "dropping-particle" : "", "family" : "Raza", "given" : "F", "non-dropping-particle" : "", "parse-names" : false, "suffix" : "" }, { "dropping-particle" : "", "family" : "Hotwani", "given" : "S", "non-dropping-particle" : "", "parse-names" : false, "suffix" : "" }, { "dropping-particle" : "", "family" : "Zaidi", "given" : "S", "non-dropping-particle" : "", "parse-names" : false, "suffix" : "" }, { "dropping-particle" : "", "family" : "Hossain", "given" : "M", "non-dropping-particle" : "", "parse-names" : false, "suffix" : "" }, { "dropping-particle" : "", "family" : "Soofi", "given" : "S", "non-dropping-particle" : "", "parse-names" : false, "suffix" : "" }, { "dropping-particle" : "", "family" : "Bhutta", "given" : "S a", "non-dropping-particle" : "", "parse-names" : false, "suffix" : "" } ], "container-title" : "Food Nutr. Bull", "id" : "ITEM-1", "issue" : "4", "issued" : { "date-parts" : [ [ "2009" ] ] }, "page" : "S496-S505", "title" : "Comparative evaluation of multiplemicronutrient and iron-folic acid supplementation during pregnancy in Pakistan: Impact on pregnancy outcome", "type" : "article-journal", "volume" : "30" }, "uris" : [ "http://www.mendeley.com/documents/?uuid=2d43a7a0-10a1-4ffa-a718-0fbf6e99a892" ] } ], "mendeley" : { "formattedCitation" : "(Bhutta et al., 2009)", "plainTextFormattedCitation" : "(Bhutta et al., 2009)", "previouslyFormattedCitation" : "(Bhutta et al., 2009)"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(Bhutta et al., 2009)</w:t>
      </w:r>
      <w:r w:rsidR="00B14238" w:rsidRPr="000909C4">
        <w:rPr>
          <w:sz w:val="26"/>
          <w:szCs w:val="26"/>
          <w:lang w:val="en-US"/>
        </w:rPr>
        <w:fldChar w:fldCharType="end"/>
      </w:r>
      <w:r w:rsidRPr="000909C4">
        <w:rPr>
          <w:sz w:val="26"/>
          <w:szCs w:val="26"/>
        </w:rPr>
        <w:t>, Trung Quốc</w:t>
      </w:r>
      <w:r w:rsidRPr="000909C4">
        <w:rPr>
          <w:sz w:val="26"/>
          <w:szCs w:val="26"/>
          <w:lang w:val="en-US"/>
        </w:rPr>
        <w:t xml:space="preserve"> </w:t>
      </w:r>
      <w:r w:rsidR="00B14238" w:rsidRPr="000909C4">
        <w:rPr>
          <w:sz w:val="26"/>
          <w:szCs w:val="26"/>
          <w:lang w:val="en-US"/>
        </w:rPr>
        <w:fldChar w:fldCharType="begin" w:fldLock="1"/>
      </w:r>
      <w:r w:rsidR="00030959">
        <w:rPr>
          <w:sz w:val="26"/>
          <w:szCs w:val="26"/>
          <w:lang w:val="en-US"/>
        </w:rPr>
        <w:instrText>ADDIN CSL_CITATION { "citationItems" : [ { "id" : "ITEM-1", "itemData" : { "DOI" : "10.1038/ejcn.2011.190", "ISBN" : "1476-5640 (Electronic)\\r0954-3007 (Linking)", "ISSN" : "0954-3007", "PMID" : "22085869", "abstract" : "BACKGROUND/OBJECTIVES: Little is known about the long-term effects of maternal multi-micronutrient supplementation on the growth of children during early childhood. In this follow-up study, the effects of maternal supplementation with multi-micronutrients in pregnancy on postnatal child growth are examined.\\n\\nSUBJECTS/METHODS: A longitudinal follow-up of a subset of newborns (n=1388) whose mothers were randomly assigned to receive the supplements of folic acid, iron-folic acid or multi-micronutrients daily during pregnancy in the original trial was conducted. Children's weight and length were measured and assessed during monthly home visits from birth to 30 months of age.\\n\\nRESULTS: The pooled prevalence rate of stunting over different time points during the first 30 months was 13.5, 14.9 and 12.1% for the folic acid group, iron-folic acid group and multi-micronutrient group, respectively. However, there were no significant differences in the pooled odds of stunting in children between the multi-micronutrient group and the folic acid (odds ratio (OR) 0.97, 95% confidence interval (CI): 0.74-1.26), and between the multi-micronutrient group and the iron-folic acid group (OR 0.82, 95% CI: 0.63-1.07). Similar results for the three groups were found for the occurrences of underweight and wasting in children. Furthermore, no significant differences were observed in length, weight, length-for-age, weight-for-age and weight-for-length Z-scores among the three treatment groups.\\n\\nCONCLUSIONS: Currently, available evidence is insufficient to support a greater advantage of the effect of maternal multi-micronutrient supplementation on child growth over iron-folic acid or folic acid only supplementation during the first 30 months.", "author" : [ { "dropping-particle" : "", "family" : "Wang", "given" : "W", "non-dropping-particle" : "", "parse-names" : false, "suffix" : "" }, { "dropping-particle" : "", "family" : "Yan", "given" : "H", "non-dropping-particle" : "", "parse-names" : false, "suffix" : "" }, { "dropping-particle" : "", "family" : "Zeng", "given" : "L", "non-dropping-particle" : "", "parse-names" : false, "suffix" : "" }, { "dropping-particle" : "", "family" : "Cheng", "given" : "Y", "non-dropping-particle" : "", "parse-names" : false, "suffix" : "" }, { "dropping-particle" : "", "family" : "Wang", "given" : "D", "non-dropping-particle" : "", "parse-names" : false, "suffix" : "" }, { "dropping-particle" : "", "family" : "Li", "given" : "Q", "non-dropping-particle" : "", "parse-names" : false, "suffix" : "" } ], "container-title" : "European Journal of Clinical Nutrition", "id" : "ITEM-1", "issue" : "2", "issued" : { "date-parts" : [ [ "2012" ] ] }, "page" : "261-268", "title" : "No effect of maternal micronutrient supplementation on early childhood growth in rural western China: 30 month follow-up evaluation of a double blind, cluster randomized controlled trial", "type" : "article-journal", "volume" : "66" }, "uris" : [ "http://www.mendeley.com/documents/?uuid=ae7e1d1d-642b-43f0-9623-85b06aee4b04" ] } ], "mendeley" : { "formattedCitation" : "(Wang et al., 2012)", "plainTextFormattedCitation" : "(Wang et al., 2012)", "previouslyFormattedCitation" : "(Wang et al., 2012)"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(Wang et al., 2012)</w:t>
      </w:r>
      <w:r w:rsidR="00B14238" w:rsidRPr="000909C4">
        <w:rPr>
          <w:sz w:val="26"/>
          <w:szCs w:val="26"/>
          <w:lang w:val="en-US"/>
        </w:rPr>
        <w:fldChar w:fldCharType="end"/>
      </w:r>
      <w:r w:rsidRPr="000909C4">
        <w:rPr>
          <w:sz w:val="26"/>
          <w:szCs w:val="26"/>
        </w:rPr>
        <w:t>, Indonesia</w:t>
      </w:r>
      <w:r w:rsidRPr="000909C4">
        <w:rPr>
          <w:sz w:val="26"/>
          <w:szCs w:val="26"/>
          <w:lang w:val="en-US"/>
        </w:rPr>
        <w:t xml:space="preserve"> </w:t>
      </w:r>
      <w:r w:rsidR="00B14238" w:rsidRPr="000909C4">
        <w:rPr>
          <w:sz w:val="26"/>
          <w:szCs w:val="26"/>
        </w:rPr>
        <w:fldChar w:fldCharType="begin" w:fldLock="1"/>
      </w:r>
      <w:r w:rsidR="00030959">
        <w:rPr>
          <w:sz w:val="26"/>
          <w:szCs w:val="26"/>
        </w:rPr>
        <w:instrText>ADDIN CSL_CITATION { "citationItems" : [ { "id" : "ITEM-1", "itemData" : { "author" : [ { "dropping-particle" : "al", "family" : "Shankar AH, Jahari AB, Sebayang SK", "given" : "Aditiawarman et", "non-dropping-particle" : "", "parse-names" : false, "suffix" : "" } ], "container-title" : "LANCET", "id" : "ITEM-1", "issued" : { "date-parts" : [ [ "2008" ] ] }, "page" : "215-27", "title" : "Effect of maternal multiple micronutrient supplementation on fetal loss and infant death in Indonesia: a double-blind cluster-randomised trial", "type" : "article-journal", "volume" : "371(9608):" }, "uris" : [ "http://www.mendeley.com/documents/?uuid=f605e5b8-34c8-408c-b747-d24d778c8092" ] } ], "mendeley" : { "formattedCitation" : "(Shankar AH, Jahari AB, Sebayang SK, 2008)", "plainTextFormattedCitation" : "(Shankar AH, Jahari AB, Sebayang SK, 2008)", "previouslyFormattedCitation" : "(Shankar AH, Jahari AB, Sebayang SK, 2008)" }, "properties" : { "noteIndex" : 0 }, "schema" : "https://github.com/citation-style-language/schema/raw/master/csl-citation.json" }</w:instrText>
      </w:r>
      <w:r w:rsidR="00B14238" w:rsidRPr="000909C4">
        <w:rPr>
          <w:sz w:val="26"/>
          <w:szCs w:val="26"/>
        </w:rPr>
        <w:fldChar w:fldCharType="separate"/>
      </w:r>
      <w:r w:rsidR="00030959" w:rsidRPr="00030959">
        <w:rPr>
          <w:noProof/>
          <w:sz w:val="26"/>
          <w:szCs w:val="26"/>
        </w:rPr>
        <w:t>(Shankar AH, Jahari AB, Sebayang SK, 2008)</w:t>
      </w:r>
      <w:r w:rsidR="00B14238" w:rsidRPr="000909C4">
        <w:rPr>
          <w:sz w:val="26"/>
          <w:szCs w:val="26"/>
        </w:rPr>
        <w:fldChar w:fldCharType="end"/>
      </w:r>
      <w:r w:rsidRPr="000909C4">
        <w:rPr>
          <w:sz w:val="26"/>
          <w:szCs w:val="26"/>
          <w:lang w:val="en-US"/>
        </w:rPr>
        <w:t xml:space="preserve">), </w:t>
      </w:r>
      <w:r w:rsidRPr="000909C4">
        <w:rPr>
          <w:sz w:val="26"/>
          <w:szCs w:val="26"/>
        </w:rPr>
        <w:t>2 nước châu phi (Bu</w:t>
      </w:r>
      <w:r w:rsidRPr="000909C4">
        <w:rPr>
          <w:sz w:val="26"/>
          <w:szCs w:val="26"/>
          <w:lang w:val="en-US"/>
        </w:rPr>
        <w:t>r</w:t>
      </w:r>
      <w:r w:rsidRPr="000909C4">
        <w:rPr>
          <w:sz w:val="26"/>
          <w:szCs w:val="26"/>
        </w:rPr>
        <w:t>kina Faso</w:t>
      </w:r>
      <w:r w:rsidRPr="000909C4">
        <w:rPr>
          <w:sz w:val="26"/>
          <w:szCs w:val="26"/>
          <w:lang w:val="en-US"/>
        </w:rPr>
        <w:t xml:space="preserve"> </w:t>
      </w:r>
      <w:r w:rsidR="00B14238" w:rsidRPr="000909C4">
        <w:rPr>
          <w:sz w:val="26"/>
          <w:szCs w:val="26"/>
          <w:lang w:val="en-US"/>
        </w:rPr>
        <w:fldChar w:fldCharType="begin" w:fldLock="1"/>
      </w:r>
      <w:r w:rsidR="00030959">
        <w:rPr>
          <w:sz w:val="26"/>
          <w:szCs w:val="26"/>
          <w:lang w:val="en-US"/>
        </w:rPr>
        <w:instrText>ADDIN CSL_CITATION { "citationItems" : [ { "id" : "ITEM-1", "itemData" : { "DOI" : "10.3945/ajcn.111.029033", "ISBN" : "1938-3207 (Electronic)\\r0002-9165 (Linking)", "ISSN" : "00029165", "PMID" : "22378724", "abstract" : "BACKGROUND: Although prenatal multiple micronutrients can improve fetal growth, their benefit on postnatal health remains uncertain. OBJECTIVE: We assessed the effect of the UNICEF/WHO/United Nations University multiple micronutrient supplement for pregnant and lactating women (UNIMMAP) compared with the usual iron and folic acid supplement (IFA) on survival, growth, and morbidity during infancy. DESIGN: In a double-blind, randomized trial, we followed 1294 singleton newborns whose mothers had prenatally received either the UNIMMAP or IFA. We assessed monthly anthropometric measures and health variables up to age 12 mo. Children were assessed again at a mean age of 30 mo. Mixed-effects models accounted for repeated measurements. RESULTS: The UNIMMAP resulted in a 27% (HR: 0.73; 95% CI: 0.60, 0.87; P = 0.002) reduction in the rate of stunting in 15,261 infant-months with a higher length-for-age z score of 0.13 (95% CI: 0.02, 0.24; P = 0.02) over the whole observation period. However, by age 30 mo, this difference was not observed. An effect of the UNIMMAP on weight-for-length (P-interaction = 0.004) and head circumference-for-age (P-interaction = 0.03) became apparent by the end of the first year of life. By the age of 30 mo, children from the UNIMMAP group had a higher weight-for-height z score of 0.20 (95% CI: 0.06, 0.34; P = 0.004). No difference in mortality or morbidity was identified in groups, except a 14% reduction in reported episodes of fever (95% CI: 1%, 28%; P = 0.04). CONCLUSIONS: Improved linear fetal growth with continuation into early life and enhanced postnatal growth were 2 mechanisms that mediated the effect of the prenatal UNIMMAP on infant nutritional status. Additional follow-up to assess long-term effects is warranted.", "author" : [ { "dropping-particle" : "", "family" : "Roberfroid", "given" : "Dominique", "non-dropping-particle" : "", "parse-names" : false, "suffix" : "" }, { "dropping-particle" : "", "family" : "Huybregts", "given" : "Lieven", "non-dropping-particle" : "", "parse-names" : false, "suffix" : "" }, { "dropping-particle" : "", "family" : "Lanou", "given" : "Hermann", "non-dropping-particle" : "", "parse-names" : false, "suffix" : "" }, { "dropping-particle" : "", "family" : "Ouedraogo", "given" : "Laetitia", "non-dropping-particle" : "", "parse-names" : false, "suffix" : "" }, { "dropping-particle" : "", "family" : "Henry", "given" : "Marie Claire", "non-dropping-particle" : "", "parse-names" : false, "suffix" : "" }, { "dropping-particle" : "", "family" : "Meda", "given" : "Nicolas", "non-dropping-particle" : "", "parse-names" : false, "suffix" : "" }, { "dropping-particle" : "", "family" : "Kolsteren", "given" : "Patrick", "non-dropping-particle" : "", "parse-names" : false, "suffix" : "" } ], "container-title" : "American Journal of Clinical Nutrition", "id" : "ITEM-1", "issue" : "4", "issued" : { "date-parts" : [ [ "2012" ] ] }, "page" : "916-924", "title" : "Impact of prenatal multiple micronutrients on survival and growth during infancy: A randomized controlled trial", "type" : "article-journal", "volume" : "95" }, "uris" : [ "http://www.mendeley.com/documents/?uuid=6a1e034a-7153-4e9d-842a-275d3946ef0d" ] } ], "mendeley" : { "formattedCitation" : "(Roberfroid et al., 2012)", "plainTextFormattedCitation" : "(Roberfroid et al., 2012)", "previouslyFormattedCitation" : "(Roberfroid et al., 2012)"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(Roberfroid et al., 2012)</w:t>
      </w:r>
      <w:r w:rsidR="00B14238" w:rsidRPr="000909C4">
        <w:rPr>
          <w:sz w:val="26"/>
          <w:szCs w:val="26"/>
          <w:lang w:val="en-US"/>
        </w:rPr>
        <w:fldChar w:fldCharType="end"/>
      </w:r>
      <w:r w:rsidRPr="000909C4">
        <w:rPr>
          <w:sz w:val="26"/>
          <w:szCs w:val="26"/>
        </w:rPr>
        <w:t>, Guinea Bis</w:t>
      </w:r>
      <w:r w:rsidRPr="000909C4">
        <w:rPr>
          <w:sz w:val="26"/>
          <w:szCs w:val="26"/>
          <w:lang w:val="en-US"/>
        </w:rPr>
        <w:t>s</w:t>
      </w:r>
      <w:r w:rsidRPr="000909C4">
        <w:rPr>
          <w:sz w:val="26"/>
          <w:szCs w:val="26"/>
        </w:rPr>
        <w:t>au</w:t>
      </w:r>
      <w:r w:rsidRPr="000909C4">
        <w:rPr>
          <w:sz w:val="26"/>
          <w:szCs w:val="26"/>
          <w:lang w:val="en-US"/>
        </w:rPr>
        <w:t xml:space="preserve"> </w:t>
      </w:r>
      <w:r w:rsidR="00B14238" w:rsidRPr="000909C4">
        <w:rPr>
          <w:sz w:val="26"/>
          <w:szCs w:val="26"/>
          <w:lang w:val="en-US"/>
        </w:rPr>
        <w:fldChar w:fldCharType="begin" w:fldLock="1"/>
      </w:r>
      <w:r w:rsidR="00030959">
        <w:rPr>
          <w:sz w:val="26"/>
          <w:szCs w:val="26"/>
          <w:lang w:val="en-US"/>
        </w:rPr>
        <w:instrText>ADDIN CSL_CITATION { "citationItems" : [ { "id" : "ITEM-1", "itemData" : { "DOI" : "10.1038/sj.ejcn.1602215", "ISBN" : "0954-3007 (Print)\\r0954-3007 (Linking)", "ISSN" : "0954-3007", "PMID" : "16015266", "abstract" : "OBJECTIVES: To assess the effects of daily prenatal multimicronutrient supplementation on birth weight (BW) and perinatal mortality. DESIGN: Randomised, controlled, double masked trial.Setting:Urban Guinea-Bissau, West Africa. SUBJECTS: A total of 2100 pregnant women (22+/-7 weeks pregnant at entry) were recruited through antenatal clinics, of which 1670 (79.5%) completed the trial. BW was available for 1100 live born babies. INTERVENTIONS: Identical-looking supplements containing one (MN-1) or two (MN-2) Recommended Dietary Allowances (RDA) of 15 micronutrients, or iron and folic acid (control). RESULTS: Mean BW among 1100 live born infants was 3050+/-498 g with 11.9% being low birth weight (LBW, BW &lt; 2500 g). Perinatal mortality was 82 per 1000 deliveries (N = 1670), and neonatal mortality 45 per 1000 live births (N = 1599). Mean BW in MN-1 (n = 360) and MN-2 (n = 374) groups were 53 [-19; 125] and 95 [24; 166] g higher than controls (n = 366). Proportion of LBW was 13.6% in control, and 12.0 and 10.1% in the MN-1 and MN-2 groups, respectively (P = 0.33). Among anaemic women (30%), MN-2 increased BW with 218 [81; 354] g compared to controls, with a decreased risk of LBW of 69 [27; 87]%. There were apparently no differences in perinatal mortality between groups. CONCLUSIONS: Prenatal micronutrient supplementation increased BW but did not reduce perinatal mortality in this study. Multimicronutrient supplementation with two RDA should be considered in future programmes to reduce the proportion of LBW.", "author" : [ { "dropping-particle" : "", "family" : "Kaestel", "given" : "P", "non-dropping-particle" : "", "parse-names" : false, "suffix" : "" }, { "dropping-particle" : "", "family" : "Michaelsen", "given" : "K F", "non-dropping-particle" : "", "parse-names" : false, "suffix" : "" }, { "dropping-particle" : "", "family" : "Aaby", "given" : "P", "non-dropping-particle" : "", "parse-names" : false, "suffix" : "" }, { "dropping-particle" : "", "family" : "Friis", "given" : "H", "non-dropping-particle" : "", "parse-names" : false, "suffix" : "" } ], "container-title" : "Eur J Clin Nutr", "id" : "ITEM-1", "issue" : "9", "issued" : { "date-parts" : [ [ "2005" ] ] }, "page" : "1081-1089", "title" : "Effects of prenatal multimicronutrient supplements on birth weight and perinatal mortality: a randomised, controlled trial in Guinea-Bissau", "type" : "article-journal", "volume" : "59" }, "uris" : [ "http://www.mendeley.com/documents/?uuid=1b2adf95-9b71-4bfc-a893-87275736db31" ] } ], "mendeley" : { "formattedCitation" : "(Kaestel et al., 2005)", "plainTextFormattedCitation" : "(Kaestel et al., 2005)", "previouslyFormattedCitation" : "(Kaestel et al., 2005)"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(Kaestel et al., 2005)</w:t>
      </w:r>
      <w:r w:rsidR="00B14238" w:rsidRPr="000909C4">
        <w:rPr>
          <w:sz w:val="26"/>
          <w:szCs w:val="26"/>
          <w:lang w:val="en-US"/>
        </w:rPr>
        <w:fldChar w:fldCharType="end"/>
      </w:r>
      <w:r w:rsidRPr="000909C4">
        <w:rPr>
          <w:sz w:val="26"/>
          <w:szCs w:val="26"/>
        </w:rPr>
        <w:t>), 1 nước châu Mỹ (Mexico</w:t>
      </w:r>
      <w:r w:rsidRPr="000909C4">
        <w:rPr>
          <w:sz w:val="26"/>
          <w:szCs w:val="26"/>
          <w:lang w:val="en-US"/>
        </w:rPr>
        <w:t xml:space="preserve"> </w:t>
      </w:r>
      <w:r w:rsidR="00B14238" w:rsidRPr="000909C4">
        <w:rPr>
          <w:sz w:val="26"/>
          <w:szCs w:val="26"/>
        </w:rPr>
        <w:fldChar w:fldCharType="begin" w:fldLock="1"/>
      </w:r>
      <w:r w:rsidR="00030959">
        <w:rPr>
          <w:sz w:val="26"/>
          <w:szCs w:val="26"/>
        </w:rPr>
        <w:instrText>ADDIN CSL_CITATION { "citationItems" : [ { "id" : "ITEM-1", "itemData" : { "ISBN" : "0002-9165 (Print) 0002-9165 (Linking)", "ISSN" : "0002-9165", "PMID" : "12600867", "author" : [ { "dropping-particle" : "", "family" : "Usha Ramakrishnan, Teresa Gonz\u00e1lez-Coss\u00edo, Lynnette M Neufeld, Juan Rivera, and Reynaldo Martorell", "given" : "", "non-dropping-particle" : "", "parse-names" : false, "suffix" : "" } ], "container-title" : "Am J Clin Nutr", "id" : "ITEM-1", "issued" : { "date-parts" : [ [ "2003" ] ] }, "page" : "720-725", "title" : "Multiple micronutrient supplementation during pregnancy does not lead to greater infant birth size than does iron-only supplementation: a randomized controlled trial in a semirural community in Mexico", "type" : "article-journal", "volume" : "70" }, "uris" : [ "http://www.mendeley.com/documents/?uuid=d021a77c-8ec9-42dd-aa74-678e50966cc1" ] } ], "mendeley" : { "formattedCitation" : "(Usha Ramakrishnan, Teresa Gonz\u00e1lez-Coss\u00edo, Lynnette M Neufeld, Juan Rivera, and Reynaldo Martorell, 2003)", "manualFormatting" : "(Usha, 2003)", "plainTextFormattedCitation" : "(Usha Ramakrishnan, Teresa Gonz\u00e1lez-Coss\u00edo, Lynnette M Neufeld, Juan Rivera, and Reynaldo Martorell, 2003)", "previouslyFormattedCitation" : "(Usha Ramakrishnan, Teresa Gonz\u00e1lez-Coss\u00edo, Lynnette M Neufeld, Juan Rivera, and Reynaldo Martorell, 2003)" }, "properties" : { "noteIndex" : 0 }, "schema" : "https://github.com/citation-style-language/schema/raw/master/csl-citation.json" }</w:instrText>
      </w:r>
      <w:r w:rsidR="00B14238" w:rsidRPr="000909C4">
        <w:rPr>
          <w:sz w:val="26"/>
          <w:szCs w:val="26"/>
        </w:rPr>
        <w:fldChar w:fldCharType="separate"/>
      </w:r>
      <w:r w:rsidR="00030959" w:rsidRPr="00030959">
        <w:rPr>
          <w:noProof/>
          <w:sz w:val="26"/>
          <w:szCs w:val="26"/>
        </w:rPr>
        <w:t>(Usha, 2003)</w:t>
      </w:r>
      <w:r w:rsidR="00B14238" w:rsidRPr="000909C4">
        <w:rPr>
          <w:sz w:val="26"/>
          <w:szCs w:val="26"/>
        </w:rPr>
        <w:fldChar w:fldCharType="end"/>
      </w:r>
      <w:r w:rsidRPr="000909C4">
        <w:rPr>
          <w:sz w:val="26"/>
          <w:szCs w:val="26"/>
        </w:rPr>
        <w:t>)</w:t>
      </w:r>
      <w:r w:rsidRPr="000909C4">
        <w:rPr>
          <w:sz w:val="26"/>
          <w:szCs w:val="26"/>
          <w:lang w:val="en-US"/>
        </w:rPr>
        <w:t xml:space="preserve">, 1 nước châu Âu (Anh, </w:t>
      </w:r>
      <w:r w:rsidR="00B14238" w:rsidRPr="000909C4">
        <w:rPr>
          <w:sz w:val="26"/>
          <w:szCs w:val="26"/>
          <w:lang w:val="en-US"/>
        </w:rPr>
        <w:fldChar w:fldCharType="begin" w:fldLock="1"/>
      </w:r>
      <w:r w:rsidR="00030959">
        <w:rPr>
          <w:sz w:val="26"/>
          <w:szCs w:val="26"/>
          <w:lang w:val="en-US"/>
        </w:rPr>
        <w:instrText>ADDIN CSL_CITATION { "citationItems" : [ { "id" : "ITEM-1", "itemData" : { "DOI" : "10.1017/S0007114510000747", "ISBN" : "1475-2662 (Electronic)\\r0007-1145 (Linking)", "ISSN" : "0007-1145", "PMID" : "20412605", "abstract" : "Poor nutrient intake during pregnancy can adversely affect both infant and maternal health. The aim was to investigate the efficacy of multiple-micronutrient supplementation during pregnancy in a socially deprived population in the developed world. We conducted a randomised, double-blind, placebo-controlled trial of multiple-micronutrient supplementation including 20 mg Fe and 400 microg folic acid, from the first trimester of pregnancy in 402 mothers, in East London, UK. Nutrient status was measured at recruitment, and at 26 and 34 weeks of gestation. Infants were weighed at birth. At recruitment the prevalence of anaemia was 13 %, vitamin D insufficiency 72 %, thiamin deficiency 12 % and folate deficiency 5 %, with no differences between groups. Only 39 % of women completed the study; rates of non-compliance were similar in both groups. Intention-to-treat analysis showed that participants receiving treatment had higher mean Hb at 26 weeks of gestation (110 (sd 10) v.108 (sd 10) g/l; P = 0.041) and 34 weeks of gestation (113 (sd 12) v.109 (sd 10) g/l; P = 0.003) and packed cell volume concentrations at 26 weeks of gestation (0.330 (sd 0.025) v. 0.323 (sd 0.026) l/l; P = 0.011) and 34 weeks of gestation (0.338 (sd 0.029) v. 0.330 (sd 0.028) l/l; P = 0.014) compared with controls. Analysis of compliant women showed supplemented women had higher median concentrations of serum ferritin, erythrocyte folate and 25-hydroxyvitamin D later in gestation than controls. In the compliant subset (n 149), placebo mothers had more small-for-gestational age (SGA) infants (eight SGA v. thirteen; P = 0.042) than treatment mothers. Baseline micronutrient deficiencies were common; the multiple-micronutrient supplement was well-tolerated and improved nutrient status. Multiple-micronutrient supplements from early pregnancy may be beneficial and larger studies are required to assess impact on birth outcomes and infant development.", "author" : [ { "dropping-particle" : "", "family" : "Brough", "given" : "Louise", "non-dropping-particle" : "", "parse-names" : false, "suffix" : "" }, { "dropping-particle" : "", "family" : "Rees", "given" : "Gail a", "non-dropping-particle" : "", "parse-names" : false, "suffix" : "" }, { "dropping-particle" : "", "family" : "Crawford", "given" : "Michael a", "non-dropping-particle" : "", "parse-names" : false, "suffix" : "" }, { "dropping-particle" : "", "family" : "Morton", "given" : "R Hugh", "non-dropping-particle" : "", "parse-names" : false, "suffix" : "" }, { "dropping-particle" : "", "family" : "Dorman", "given" : "Edgar K", "non-dropping-particle" : "", "parse-names" : false, "suffix" : "" } ], "container-title" : "The British journal of nutrition", "id" : "ITEM-1", "issue" : "3", "issued" : { "date-parts" : [ [ "2010" ] ] }, "page" : "437-445", "title" : "Effect of multiple-micronutrient supplementation on maternal nutrient status, infant birth weight and gestational age at birth in a low-income, multi-ethnic population.", "type" : "article-journal", "volume" : "104" }, "uris" : [ "http://www.mendeley.com/documents/?uuid=b67aec53-4242-4cfc-9a4d-9b20e97d6381" ] } ], "mendeley" : { "formattedCitation" : "(Brough et al., 2010)", "plainTextFormattedCitation" : "(Brough et al., 2010)", "previouslyFormattedCitation" : "(Brough et al., 2010)" }, "properties" : { "noteIndex" : 0 }, "schema" : "https://github.com/citation-style-language/schema/raw/master/csl-citation.json" }</w:instrText>
      </w:r>
      <w:r w:rsidR="00B14238" w:rsidRPr="000909C4">
        <w:rPr>
          <w:sz w:val="26"/>
          <w:szCs w:val="26"/>
          <w:lang w:val="en-US"/>
        </w:rPr>
        <w:fldChar w:fldCharType="separate"/>
      </w:r>
      <w:r w:rsidR="00030959" w:rsidRPr="00030959">
        <w:rPr>
          <w:noProof/>
          <w:sz w:val="26"/>
          <w:szCs w:val="26"/>
          <w:lang w:val="en-US"/>
        </w:rPr>
        <w:t>(Brough et al., 2010)</w:t>
      </w:r>
      <w:r w:rsidR="00B14238" w:rsidRPr="000909C4">
        <w:rPr>
          <w:sz w:val="26"/>
          <w:szCs w:val="26"/>
          <w:lang w:val="en-US"/>
        </w:rPr>
        <w:fldChar w:fldCharType="end"/>
      </w:r>
      <w:r w:rsidRPr="000909C4">
        <w:rPr>
          <w:sz w:val="26"/>
          <w:szCs w:val="26"/>
          <w:lang w:val="en-US"/>
        </w:rPr>
        <w:t>,</w:t>
      </w:r>
      <w:r w:rsidRPr="000909C4">
        <w:rPr>
          <w:sz w:val="26"/>
          <w:szCs w:val="26"/>
        </w:rPr>
        <w:t xml:space="preserve"> và  cho thấy 6 thử nghiệm thấy có sự khác biệt có ý nghĩa trên cân nặng</w:t>
      </w:r>
      <w:r w:rsidRPr="000909C4">
        <w:rPr>
          <w:sz w:val="26"/>
          <w:szCs w:val="26"/>
          <w:lang w:val="en-US"/>
        </w:rPr>
        <w:t>, chiều cao</w:t>
      </w:r>
      <w:r w:rsidRPr="000909C4">
        <w:rPr>
          <w:sz w:val="26"/>
          <w:szCs w:val="26"/>
        </w:rPr>
        <w:t xml:space="preserve"> của trẻ sơ sinh, 5 thử nghiệm không thấy sự khác biệt </w:t>
      </w:r>
      <w:r w:rsidRPr="000909C4">
        <w:rPr>
          <w:sz w:val="26"/>
          <w:szCs w:val="26"/>
          <w:lang w:val="en-US"/>
        </w:rPr>
        <w:t xml:space="preserve">có ý nghĩa thống kê </w:t>
      </w:r>
      <w:r w:rsidRPr="000909C4">
        <w:rPr>
          <w:sz w:val="26"/>
          <w:szCs w:val="26"/>
        </w:rPr>
        <w:t xml:space="preserve">giữa hai can thiệp. </w:t>
      </w:r>
    </w:p>
    <w:p w:rsidR="0010294C" w:rsidRPr="000909C4" w:rsidRDefault="00E82400" w:rsidP="00D63EE9">
      <w:pPr>
        <w:spacing w:before="0" w:after="0" w:line="320" w:lineRule="exact"/>
        <w:rPr>
          <w:sz w:val="26"/>
          <w:szCs w:val="26"/>
        </w:rPr>
      </w:pPr>
      <w:r w:rsidRPr="000909C4">
        <w:rPr>
          <w:sz w:val="26"/>
          <w:szCs w:val="26"/>
          <w:lang w:val="en-US"/>
        </w:rPr>
        <w:t>Tại Việt Nam, n</w:t>
      </w:r>
      <w:r w:rsidR="00850489" w:rsidRPr="000909C4">
        <w:rPr>
          <w:sz w:val="26"/>
          <w:szCs w:val="26"/>
        </w:rPr>
        <w:t xml:space="preserve">ghiên cứu của Nguyễn Đỗ Huy </w:t>
      </w:r>
      <w:r w:rsidR="006A45A8" w:rsidRPr="000909C4">
        <w:rPr>
          <w:sz w:val="26"/>
          <w:szCs w:val="26"/>
        </w:rPr>
        <w:t xml:space="preserve">(2009) </w:t>
      </w:r>
      <w:r w:rsidR="00850489" w:rsidRPr="000909C4">
        <w:rPr>
          <w:sz w:val="26"/>
          <w:szCs w:val="26"/>
        </w:rPr>
        <w:t>tại 3 Kim Sơn, Bình Lục, Vĩnh Bảo cho thấy bổ sung đa vi chất</w:t>
      </w:r>
      <w:r w:rsidR="00027ADF" w:rsidRPr="000909C4">
        <w:rPr>
          <w:sz w:val="26"/>
          <w:szCs w:val="26"/>
        </w:rPr>
        <w:t xml:space="preserve"> với liều hàng ngày</w:t>
      </w:r>
      <w:r w:rsidR="00850489" w:rsidRPr="000909C4">
        <w:rPr>
          <w:sz w:val="26"/>
          <w:szCs w:val="26"/>
        </w:rPr>
        <w:t xml:space="preserve"> cho </w:t>
      </w:r>
      <w:r w:rsidR="0093480A" w:rsidRPr="000909C4">
        <w:rPr>
          <w:sz w:val="26"/>
          <w:szCs w:val="26"/>
        </w:rPr>
        <w:t>PNMT</w:t>
      </w:r>
      <w:r w:rsidR="00850489" w:rsidRPr="000909C4">
        <w:rPr>
          <w:sz w:val="26"/>
          <w:szCs w:val="26"/>
        </w:rPr>
        <w:t xml:space="preserve"> có hiệu quả hơn sắt </w:t>
      </w:r>
      <w:r w:rsidR="002E36DE" w:rsidRPr="000909C4">
        <w:rPr>
          <w:sz w:val="26"/>
          <w:szCs w:val="26"/>
        </w:rPr>
        <w:t>-</w:t>
      </w:r>
      <w:r w:rsidR="00850489" w:rsidRPr="000909C4">
        <w:rPr>
          <w:sz w:val="26"/>
          <w:szCs w:val="26"/>
        </w:rPr>
        <w:t xml:space="preserve"> </w:t>
      </w:r>
      <w:r w:rsidR="00D04A25" w:rsidRPr="000909C4">
        <w:rPr>
          <w:sz w:val="26"/>
          <w:szCs w:val="26"/>
        </w:rPr>
        <w:t>acid folic</w:t>
      </w:r>
      <w:r w:rsidR="00850489" w:rsidRPr="000909C4">
        <w:rPr>
          <w:sz w:val="26"/>
          <w:szCs w:val="26"/>
        </w:rPr>
        <w:t xml:space="preserve"> trong việc cải thiện tình trạng CNSS của trẻ. Nghiên cứu của Nguyễn Đăng Trường tại </w:t>
      </w:r>
      <w:r w:rsidR="007B3601" w:rsidRPr="000909C4">
        <w:rPr>
          <w:sz w:val="26"/>
          <w:szCs w:val="26"/>
        </w:rPr>
        <w:t>An Lão (</w:t>
      </w:r>
      <w:r w:rsidR="00850489" w:rsidRPr="000909C4">
        <w:rPr>
          <w:sz w:val="26"/>
          <w:szCs w:val="26"/>
        </w:rPr>
        <w:t>201</w:t>
      </w:r>
      <w:r w:rsidR="00224E87" w:rsidRPr="000909C4">
        <w:rPr>
          <w:sz w:val="26"/>
          <w:szCs w:val="26"/>
        </w:rPr>
        <w:t>5</w:t>
      </w:r>
      <w:r w:rsidR="007B3601" w:rsidRPr="000909C4">
        <w:rPr>
          <w:sz w:val="26"/>
          <w:szCs w:val="26"/>
        </w:rPr>
        <w:t>)</w:t>
      </w:r>
      <w:r w:rsidR="00850489" w:rsidRPr="000909C4">
        <w:rPr>
          <w:sz w:val="26"/>
          <w:szCs w:val="26"/>
        </w:rPr>
        <w:t xml:space="preserve"> thấy </w:t>
      </w:r>
      <w:r w:rsidR="00224E87" w:rsidRPr="000909C4">
        <w:rPr>
          <w:sz w:val="26"/>
          <w:szCs w:val="26"/>
        </w:rPr>
        <w:t>đa vi chất</w:t>
      </w:r>
      <w:r w:rsidR="00027ADF" w:rsidRPr="000909C4">
        <w:rPr>
          <w:sz w:val="26"/>
          <w:szCs w:val="26"/>
        </w:rPr>
        <w:t xml:space="preserve"> với liều hàng ngày</w:t>
      </w:r>
      <w:r w:rsidR="00224E87" w:rsidRPr="000909C4">
        <w:rPr>
          <w:sz w:val="26"/>
          <w:szCs w:val="26"/>
        </w:rPr>
        <w:t xml:space="preserve"> có hiệu quả</w:t>
      </w:r>
      <w:r w:rsidR="00047A9E">
        <w:rPr>
          <w:sz w:val="26"/>
          <w:szCs w:val="26"/>
          <w:lang w:val="en-US"/>
        </w:rPr>
        <w:t xml:space="preserve"> k</w:t>
      </w:r>
      <w:r w:rsidR="006A45A8" w:rsidRPr="000909C4">
        <w:rPr>
          <w:sz w:val="26"/>
          <w:szCs w:val="26"/>
          <w:lang w:val="en-US"/>
        </w:rPr>
        <w:t>ém hơn sắt acid folic</w:t>
      </w:r>
      <w:r w:rsidR="00224E87" w:rsidRPr="000909C4">
        <w:rPr>
          <w:sz w:val="26"/>
          <w:szCs w:val="26"/>
        </w:rPr>
        <w:t xml:space="preserve"> trong cải thiện nồng độ hemoglobin với mức tăng trung bình 3,3 </w:t>
      </w:r>
      <w:r w:rsidR="006C6840" w:rsidRPr="000909C4">
        <w:rPr>
          <w:sz w:val="26"/>
          <w:szCs w:val="26"/>
        </w:rPr>
        <w:t>g/l</w:t>
      </w:r>
      <w:r w:rsidR="00224E87" w:rsidRPr="000909C4">
        <w:rPr>
          <w:sz w:val="26"/>
          <w:szCs w:val="26"/>
        </w:rPr>
        <w:t xml:space="preserve"> ở nhóm </w:t>
      </w:r>
      <w:r w:rsidR="00216F24" w:rsidRPr="000909C4">
        <w:rPr>
          <w:sz w:val="26"/>
          <w:szCs w:val="26"/>
        </w:rPr>
        <w:t>sắt - acid folic</w:t>
      </w:r>
      <w:r w:rsidR="00224E87" w:rsidRPr="000909C4">
        <w:rPr>
          <w:sz w:val="26"/>
          <w:szCs w:val="26"/>
        </w:rPr>
        <w:t>, 2,7</w:t>
      </w:r>
      <w:r w:rsidR="00832DC7" w:rsidRPr="000909C4">
        <w:rPr>
          <w:sz w:val="26"/>
          <w:szCs w:val="26"/>
          <w:lang w:val="en-US"/>
        </w:rPr>
        <w:t xml:space="preserve"> </w:t>
      </w:r>
      <w:r w:rsidR="00224E87" w:rsidRPr="000909C4">
        <w:rPr>
          <w:sz w:val="26"/>
          <w:szCs w:val="26"/>
        </w:rPr>
        <w:t xml:space="preserve">g/ l ở nhóm bổ sung đa vi chất. </w:t>
      </w:r>
      <w:bookmarkEnd w:id="27"/>
    </w:p>
    <w:p w:rsidR="00C93C4D" w:rsidRPr="000909C4" w:rsidRDefault="00C93C4D" w:rsidP="0088641E">
      <w:pPr>
        <w:pStyle w:val="Heading2"/>
        <w:spacing w:after="0" w:line="320" w:lineRule="exact"/>
        <w:rPr>
          <w:sz w:val="26"/>
        </w:rPr>
      </w:pPr>
      <w:bookmarkStart w:id="29" w:name="_Toc483607746"/>
      <w:bookmarkStart w:id="30" w:name="_Toc483813166"/>
      <w:bookmarkStart w:id="31" w:name="_Toc494881533"/>
      <w:r w:rsidRPr="000909C4">
        <w:rPr>
          <w:sz w:val="26"/>
          <w:lang w:val="en-US"/>
        </w:rPr>
        <w:t>N</w:t>
      </w:r>
      <w:r w:rsidRPr="000909C4">
        <w:rPr>
          <w:sz w:val="26"/>
        </w:rPr>
        <w:t xml:space="preserve">hững vấn đề còn </w:t>
      </w:r>
      <w:r w:rsidRPr="000909C4">
        <w:rPr>
          <w:sz w:val="26"/>
          <w:lang w:val="en-US"/>
        </w:rPr>
        <w:t>tranh luận</w:t>
      </w:r>
      <w:r w:rsidRPr="000909C4">
        <w:rPr>
          <w:sz w:val="26"/>
        </w:rPr>
        <w:t xml:space="preserve"> cần tiếp tục nghiên cứu</w:t>
      </w:r>
      <w:bookmarkEnd w:id="29"/>
      <w:bookmarkEnd w:id="30"/>
      <w:bookmarkEnd w:id="31"/>
    </w:p>
    <w:p w:rsidR="00BA7C51" w:rsidRPr="000909C4" w:rsidRDefault="00696A5D" w:rsidP="00D63EE9">
      <w:pPr>
        <w:spacing w:before="0" w:after="0" w:line="320" w:lineRule="exact"/>
        <w:rPr>
          <w:sz w:val="26"/>
          <w:szCs w:val="26"/>
          <w:lang w:val="en-US"/>
        </w:rPr>
      </w:pPr>
      <w:r w:rsidRPr="000909C4">
        <w:rPr>
          <w:b/>
          <w:sz w:val="26"/>
          <w:szCs w:val="26"/>
          <w:lang w:val="en-US"/>
        </w:rPr>
        <w:t>Về hiệu quả:</w:t>
      </w:r>
      <w:r w:rsidRPr="000909C4">
        <w:rPr>
          <w:sz w:val="26"/>
          <w:szCs w:val="26"/>
          <w:lang w:val="en-US"/>
        </w:rPr>
        <w:t xml:space="preserve"> </w:t>
      </w:r>
      <w:r w:rsidR="00B80ABB" w:rsidRPr="000909C4">
        <w:rPr>
          <w:sz w:val="26"/>
          <w:szCs w:val="26"/>
          <w:lang w:val="en-US"/>
        </w:rPr>
        <w:t>M</w:t>
      </w:r>
      <w:r w:rsidR="00BA7C51" w:rsidRPr="000909C4">
        <w:rPr>
          <w:sz w:val="26"/>
          <w:szCs w:val="26"/>
          <w:lang w:val="en-US"/>
        </w:rPr>
        <w:t>ột số nghiên cứu thấy bổ sung đa vi chất có hiệu quả nổi trội hơn đối với bổ sung đa vi chất ở một số chỉ số như chiều cao, cân nặng sơ sinh nhưng một số nghiên cứu khác không thấy có sự khác biệt</w:t>
      </w:r>
      <w:r w:rsidR="006A45A8" w:rsidRPr="000909C4">
        <w:rPr>
          <w:sz w:val="26"/>
          <w:szCs w:val="26"/>
          <w:lang w:val="en-US"/>
        </w:rPr>
        <w:t>.</w:t>
      </w:r>
      <w:r w:rsidR="00BA7C51" w:rsidRPr="000909C4">
        <w:rPr>
          <w:sz w:val="26"/>
          <w:szCs w:val="26"/>
          <w:lang w:val="en-US"/>
        </w:rPr>
        <w:t xml:space="preserve"> </w:t>
      </w:r>
    </w:p>
    <w:p w:rsidR="000D2693" w:rsidRPr="000909C4" w:rsidRDefault="00696A5D" w:rsidP="00D63EE9">
      <w:pPr>
        <w:spacing w:before="0" w:after="0" w:line="320" w:lineRule="exact"/>
        <w:rPr>
          <w:sz w:val="26"/>
          <w:szCs w:val="26"/>
          <w:lang w:val="en-US"/>
        </w:rPr>
      </w:pPr>
      <w:r w:rsidRPr="000909C4">
        <w:rPr>
          <w:b/>
          <w:sz w:val="26"/>
          <w:szCs w:val="26"/>
          <w:lang w:val="en-US"/>
        </w:rPr>
        <w:t>Về t</w:t>
      </w:r>
      <w:r w:rsidR="00B80ABB" w:rsidRPr="000909C4">
        <w:rPr>
          <w:b/>
          <w:sz w:val="26"/>
          <w:szCs w:val="26"/>
          <w:lang w:val="en-US"/>
        </w:rPr>
        <w:t>hành phần, hàm lượng</w:t>
      </w:r>
      <w:r w:rsidR="00B80ABB" w:rsidRPr="000909C4">
        <w:rPr>
          <w:sz w:val="26"/>
          <w:szCs w:val="26"/>
          <w:lang w:val="en-US"/>
        </w:rPr>
        <w:t xml:space="preserve"> các chế phẩm b</w:t>
      </w:r>
      <w:r w:rsidR="00BA7C51" w:rsidRPr="000909C4">
        <w:rPr>
          <w:sz w:val="26"/>
          <w:szCs w:val="26"/>
          <w:lang w:val="en-US"/>
        </w:rPr>
        <w:t xml:space="preserve">ổ sung </w:t>
      </w:r>
      <w:r w:rsidR="00177B5E" w:rsidRPr="000909C4">
        <w:rPr>
          <w:sz w:val="26"/>
          <w:szCs w:val="26"/>
          <w:lang w:val="en-US"/>
        </w:rPr>
        <w:t xml:space="preserve">phù hợp với từng cộng đồng cũng là những vấn đề cần tiếp tục nghiên cứu. </w:t>
      </w:r>
      <w:r w:rsidR="00C93C4D" w:rsidRPr="000909C4">
        <w:rPr>
          <w:sz w:val="26"/>
          <w:szCs w:val="26"/>
          <w:lang w:val="en-US"/>
        </w:rPr>
        <w:t>Số loại vi chất trong viên đa vi chất trong các thử nghiệm gần đây thấp nhất là 3 loại vi chất, cao nhất là 29 loại vi chất, một số nghiên cứu khác là 9, 12 loại vi chất</w:t>
      </w:r>
      <w:r w:rsidR="006A45A8" w:rsidRPr="000909C4">
        <w:rPr>
          <w:sz w:val="26"/>
          <w:szCs w:val="26"/>
          <w:lang w:val="en-US"/>
        </w:rPr>
        <w:t>.</w:t>
      </w:r>
    </w:p>
    <w:p w:rsidR="00C93C4D" w:rsidRPr="000909C4" w:rsidRDefault="00696A5D" w:rsidP="00D63EE9">
      <w:pPr>
        <w:spacing w:before="0" w:after="0" w:line="320" w:lineRule="exact"/>
        <w:rPr>
          <w:sz w:val="26"/>
          <w:szCs w:val="26"/>
          <w:lang w:val="en-US"/>
        </w:rPr>
      </w:pPr>
      <w:r w:rsidRPr="000909C4">
        <w:rPr>
          <w:b/>
          <w:sz w:val="26"/>
          <w:szCs w:val="26"/>
          <w:lang w:val="en-US"/>
        </w:rPr>
        <w:t>Về cách sử dụng:</w:t>
      </w:r>
      <w:r w:rsidRPr="000909C4">
        <w:rPr>
          <w:sz w:val="26"/>
          <w:szCs w:val="26"/>
          <w:lang w:val="en-US"/>
        </w:rPr>
        <w:t xml:space="preserve"> </w:t>
      </w:r>
      <w:r w:rsidR="00B80ABB" w:rsidRPr="000909C4">
        <w:rPr>
          <w:sz w:val="26"/>
          <w:szCs w:val="26"/>
          <w:lang w:val="en-US"/>
        </w:rPr>
        <w:t>P</w:t>
      </w:r>
      <w:r w:rsidR="00DF20CE" w:rsidRPr="000909C4">
        <w:rPr>
          <w:sz w:val="26"/>
          <w:szCs w:val="26"/>
          <w:lang w:val="en-US"/>
        </w:rPr>
        <w:t>hần lớn</w:t>
      </w:r>
      <w:r w:rsidR="00C93C4D" w:rsidRPr="000909C4">
        <w:rPr>
          <w:sz w:val="26"/>
          <w:szCs w:val="26"/>
          <w:lang w:val="en-US"/>
        </w:rPr>
        <w:t xml:space="preserve"> nghiên cứu dùng </w:t>
      </w:r>
      <w:r w:rsidR="00DF20CE" w:rsidRPr="000909C4">
        <w:rPr>
          <w:sz w:val="26"/>
          <w:szCs w:val="26"/>
          <w:lang w:val="en-US"/>
        </w:rPr>
        <w:t xml:space="preserve">liều uống hàng ngày nhưng cũng có ý kiến nên sử dụng liều hàng </w:t>
      </w:r>
      <w:r w:rsidR="00C93C4D" w:rsidRPr="000909C4">
        <w:rPr>
          <w:sz w:val="26"/>
          <w:szCs w:val="26"/>
          <w:lang w:val="en-US"/>
        </w:rPr>
        <w:t xml:space="preserve"> tuần </w:t>
      </w:r>
      <w:r w:rsidR="00DF20CE" w:rsidRPr="000909C4">
        <w:rPr>
          <w:sz w:val="26"/>
          <w:szCs w:val="26"/>
          <w:lang w:val="en-US"/>
        </w:rPr>
        <w:t xml:space="preserve">hoặc 2 </w:t>
      </w:r>
      <w:r w:rsidR="00C93C4D" w:rsidRPr="000909C4">
        <w:rPr>
          <w:sz w:val="26"/>
          <w:szCs w:val="26"/>
          <w:lang w:val="en-US"/>
        </w:rPr>
        <w:t xml:space="preserve">lần </w:t>
      </w:r>
      <w:r w:rsidR="00DF20CE" w:rsidRPr="000909C4">
        <w:rPr>
          <w:sz w:val="26"/>
          <w:szCs w:val="26"/>
          <w:lang w:val="en-US"/>
        </w:rPr>
        <w:t>một tuần với</w:t>
      </w:r>
      <w:r w:rsidR="00C93C4D" w:rsidRPr="000909C4">
        <w:rPr>
          <w:sz w:val="26"/>
          <w:szCs w:val="26"/>
          <w:lang w:val="en-US"/>
        </w:rPr>
        <w:t xml:space="preserve"> hiệu quả </w:t>
      </w:r>
      <w:r w:rsidR="00DF20CE" w:rsidRPr="000909C4">
        <w:rPr>
          <w:sz w:val="26"/>
          <w:szCs w:val="26"/>
          <w:lang w:val="en-US"/>
        </w:rPr>
        <w:t xml:space="preserve">tương đương trong khi </w:t>
      </w:r>
      <w:r w:rsidR="00C93C4D" w:rsidRPr="000909C4">
        <w:rPr>
          <w:sz w:val="26"/>
          <w:szCs w:val="26"/>
          <w:lang w:val="en-US"/>
        </w:rPr>
        <w:t xml:space="preserve">giảm </w:t>
      </w:r>
      <w:r w:rsidR="000568D8" w:rsidRPr="000909C4">
        <w:rPr>
          <w:sz w:val="26"/>
          <w:szCs w:val="26"/>
          <w:lang w:val="en-US"/>
        </w:rPr>
        <w:t>chi phí</w:t>
      </w:r>
      <w:r w:rsidR="00C93C4D" w:rsidRPr="000909C4">
        <w:rPr>
          <w:sz w:val="26"/>
          <w:szCs w:val="26"/>
          <w:lang w:val="en-US"/>
        </w:rPr>
        <w:t xml:space="preserve"> sản xuất, phân phố</w:t>
      </w:r>
      <w:r w:rsidR="001E6750" w:rsidRPr="000909C4">
        <w:rPr>
          <w:sz w:val="26"/>
          <w:szCs w:val="26"/>
          <w:lang w:val="en-US"/>
        </w:rPr>
        <w:t>i và làm</w:t>
      </w:r>
      <w:r w:rsidR="008512DA" w:rsidRPr="000909C4">
        <w:rPr>
          <w:sz w:val="26"/>
          <w:szCs w:val="26"/>
          <w:lang w:val="en-US"/>
        </w:rPr>
        <w:t xml:space="preserve"> có thể làm</w:t>
      </w:r>
      <w:r w:rsidR="001E6750" w:rsidRPr="000909C4">
        <w:rPr>
          <w:sz w:val="26"/>
          <w:szCs w:val="26"/>
          <w:lang w:val="en-US"/>
        </w:rPr>
        <w:t xml:space="preserve"> tăng độ tuân thủ</w:t>
      </w:r>
      <w:r w:rsidR="003F059C" w:rsidRPr="000909C4">
        <w:rPr>
          <w:sz w:val="26"/>
          <w:szCs w:val="26"/>
          <w:lang w:val="en-US"/>
        </w:rPr>
        <w:t xml:space="preserve"> so với liều uống hàng ngày</w:t>
      </w:r>
      <w:r w:rsidR="006A45A8" w:rsidRPr="000909C4">
        <w:rPr>
          <w:sz w:val="26"/>
          <w:szCs w:val="26"/>
          <w:lang w:val="en-US"/>
        </w:rPr>
        <w:t>.</w:t>
      </w:r>
    </w:p>
    <w:p w:rsidR="00AA7F09" w:rsidRPr="000909C4" w:rsidRDefault="00696A5D" w:rsidP="00D63EE9">
      <w:pPr>
        <w:spacing w:before="0" w:after="0" w:line="320" w:lineRule="exact"/>
        <w:rPr>
          <w:sz w:val="26"/>
          <w:szCs w:val="26"/>
          <w:lang w:val="en-US"/>
        </w:rPr>
      </w:pPr>
      <w:r w:rsidRPr="000909C4">
        <w:rPr>
          <w:b/>
          <w:sz w:val="26"/>
          <w:szCs w:val="26"/>
          <w:lang w:val="en-US"/>
        </w:rPr>
        <w:t>Về t</w:t>
      </w:r>
      <w:r w:rsidR="00B80ABB" w:rsidRPr="000909C4">
        <w:rPr>
          <w:b/>
          <w:sz w:val="26"/>
          <w:szCs w:val="26"/>
          <w:lang w:val="en-US"/>
        </w:rPr>
        <w:t>hời gian bổ sung VCDD</w:t>
      </w:r>
      <w:r w:rsidR="00B80ABB" w:rsidRPr="000909C4">
        <w:rPr>
          <w:sz w:val="26"/>
          <w:szCs w:val="26"/>
          <w:lang w:val="en-US"/>
        </w:rPr>
        <w:t xml:space="preserve"> </w:t>
      </w:r>
      <w:r w:rsidR="00DF20CE" w:rsidRPr="000909C4">
        <w:rPr>
          <w:sz w:val="26"/>
          <w:szCs w:val="26"/>
          <w:lang w:val="en-US"/>
        </w:rPr>
        <w:t xml:space="preserve">cũng khác nhau giữa các nghiên cứu, </w:t>
      </w:r>
      <w:r w:rsidR="00BA7C51" w:rsidRPr="000909C4">
        <w:rPr>
          <w:sz w:val="26"/>
          <w:szCs w:val="26"/>
          <w:lang w:val="en-US"/>
        </w:rPr>
        <w:t xml:space="preserve">thường bắt đầu từ khi phát hiện có </w:t>
      </w:r>
      <w:proofErr w:type="gramStart"/>
      <w:r w:rsidR="00BA7C51" w:rsidRPr="000909C4">
        <w:rPr>
          <w:sz w:val="26"/>
          <w:szCs w:val="26"/>
          <w:lang w:val="en-US"/>
        </w:rPr>
        <w:t>thai</w:t>
      </w:r>
      <w:proofErr w:type="gramEnd"/>
      <w:r w:rsidR="00BA7C51" w:rsidRPr="000909C4">
        <w:rPr>
          <w:sz w:val="26"/>
          <w:szCs w:val="26"/>
          <w:lang w:val="en-US"/>
        </w:rPr>
        <w:t xml:space="preserve"> cho tới khi sinh, hoặc sau sinh 1 tháng, 3 tháng</w:t>
      </w:r>
      <w:r w:rsidRPr="000909C4">
        <w:rPr>
          <w:sz w:val="26"/>
          <w:szCs w:val="26"/>
          <w:lang w:val="en-US"/>
        </w:rPr>
        <w:t>.</w:t>
      </w:r>
    </w:p>
    <w:p w:rsidR="00E82400" w:rsidRPr="000909C4" w:rsidRDefault="00E82400" w:rsidP="0088641E">
      <w:pPr>
        <w:pStyle w:val="Heading2"/>
        <w:spacing w:after="0" w:line="320" w:lineRule="exact"/>
        <w:rPr>
          <w:rFonts w:cs=".VnArial NarrowH"/>
          <w:b/>
          <w:sz w:val="26"/>
        </w:rPr>
      </w:pPr>
      <w:bookmarkStart w:id="32" w:name="_Toc494881534"/>
      <w:r w:rsidRPr="000909C4">
        <w:rPr>
          <w:sz w:val="26"/>
          <w:lang w:val="en-US"/>
        </w:rPr>
        <w:t xml:space="preserve">Những vấn đề nghiên cứu sẽ tập trung </w:t>
      </w:r>
      <w:r w:rsidR="00EA3C9F" w:rsidRPr="000909C4">
        <w:rPr>
          <w:sz w:val="26"/>
          <w:lang w:val="en-US"/>
        </w:rPr>
        <w:t>giải quyết</w:t>
      </w:r>
      <w:bookmarkEnd w:id="32"/>
    </w:p>
    <w:p w:rsidR="00EA3C9F" w:rsidRPr="000909C4" w:rsidRDefault="00EA3C9F" w:rsidP="00D63EE9">
      <w:pPr>
        <w:spacing w:before="0" w:after="0" w:line="320" w:lineRule="exact"/>
        <w:ind w:firstLine="0"/>
        <w:rPr>
          <w:sz w:val="26"/>
          <w:szCs w:val="26"/>
        </w:rPr>
      </w:pPr>
      <w:r w:rsidRPr="000909C4">
        <w:rPr>
          <w:sz w:val="26"/>
          <w:szCs w:val="26"/>
        </w:rPr>
        <w:t xml:space="preserve">Luận án nhằm hai mục đích: 1) Đóng góp thêm chứng cứ khoa học vào tranh luận thay thế viên sắt – folate bằng viên đa vi chất; 2) Đóng góp thêm chứng cứ khoa học trong việc sử dụng 15 loại vi chất với liều 2 lần/1 tuần. </w:t>
      </w:r>
    </w:p>
    <w:p w:rsidR="005F0F7A" w:rsidRPr="000909C4" w:rsidRDefault="000F0D8C" w:rsidP="00D63EE9">
      <w:pPr>
        <w:pStyle w:val="Heading1"/>
        <w:spacing w:before="0" w:after="0" w:line="320" w:lineRule="exact"/>
        <w:rPr>
          <w:sz w:val="26"/>
          <w:szCs w:val="26"/>
        </w:rPr>
      </w:pPr>
      <w:bookmarkStart w:id="33" w:name="_Toc494881535"/>
      <w:r w:rsidRPr="000909C4">
        <w:rPr>
          <w:sz w:val="26"/>
          <w:szCs w:val="26"/>
        </w:rPr>
        <w:t xml:space="preserve">CHƯƠNG </w:t>
      </w:r>
      <w:r w:rsidR="001E365B" w:rsidRPr="000909C4">
        <w:rPr>
          <w:sz w:val="26"/>
          <w:szCs w:val="26"/>
        </w:rPr>
        <w:t>2</w:t>
      </w:r>
      <w:r w:rsidR="007D6949" w:rsidRPr="000909C4">
        <w:rPr>
          <w:sz w:val="26"/>
          <w:szCs w:val="26"/>
        </w:rPr>
        <w:t>. ĐỐI TƯỢNG VÀ PHƯƠNG PHÁP NGHIÊN CỨU</w:t>
      </w:r>
      <w:bookmarkStart w:id="34" w:name="_Toc478314085"/>
      <w:bookmarkEnd w:id="28"/>
      <w:bookmarkEnd w:id="33"/>
    </w:p>
    <w:p w:rsidR="00864AF0" w:rsidRPr="000909C4" w:rsidRDefault="00864AF0" w:rsidP="00D63EE9">
      <w:pPr>
        <w:pStyle w:val="Heading3"/>
        <w:spacing w:before="0" w:after="0" w:line="320" w:lineRule="exact"/>
        <w:rPr>
          <w:sz w:val="26"/>
          <w:szCs w:val="26"/>
        </w:rPr>
      </w:pPr>
      <w:bookmarkStart w:id="35" w:name="_Toc494881536"/>
      <w:bookmarkEnd w:id="34"/>
      <w:r w:rsidRPr="000909C4">
        <w:rPr>
          <w:sz w:val="26"/>
          <w:szCs w:val="26"/>
        </w:rPr>
        <w:t>Địa điểm</w:t>
      </w:r>
      <w:r w:rsidR="00281308" w:rsidRPr="000909C4">
        <w:rPr>
          <w:sz w:val="26"/>
          <w:szCs w:val="26"/>
          <w:lang w:val="en-US"/>
        </w:rPr>
        <w:t>, thời gian</w:t>
      </w:r>
      <w:r w:rsidRPr="000909C4">
        <w:rPr>
          <w:sz w:val="26"/>
          <w:szCs w:val="26"/>
        </w:rPr>
        <w:t xml:space="preserve"> nghiên cứu</w:t>
      </w:r>
      <w:bookmarkEnd w:id="35"/>
    </w:p>
    <w:p w:rsidR="00281308" w:rsidRPr="000909C4" w:rsidRDefault="001178EC" w:rsidP="00D63EE9">
      <w:pPr>
        <w:spacing w:before="0" w:after="0" w:line="320" w:lineRule="exact"/>
        <w:rPr>
          <w:sz w:val="26"/>
          <w:szCs w:val="26"/>
          <w:lang w:val="en-US"/>
        </w:rPr>
      </w:pPr>
      <w:proofErr w:type="gramStart"/>
      <w:r w:rsidRPr="000909C4">
        <w:rPr>
          <w:sz w:val="26"/>
          <w:szCs w:val="26"/>
          <w:lang w:val="en-US"/>
        </w:rPr>
        <w:t xml:space="preserve">Chọn chủ đích </w:t>
      </w:r>
      <w:r w:rsidR="00DE2C5D" w:rsidRPr="000909C4">
        <w:rPr>
          <w:sz w:val="26"/>
          <w:szCs w:val="26"/>
        </w:rPr>
        <w:t>huyệ</w:t>
      </w:r>
      <w:r w:rsidR="00842FCA" w:rsidRPr="000909C4">
        <w:rPr>
          <w:sz w:val="26"/>
          <w:szCs w:val="26"/>
        </w:rPr>
        <w:t>n Lý Nhân</w:t>
      </w:r>
      <w:r w:rsidR="00281308" w:rsidRPr="000909C4">
        <w:rPr>
          <w:sz w:val="26"/>
          <w:szCs w:val="26"/>
          <w:lang w:val="en-US"/>
        </w:rPr>
        <w:t xml:space="preserve"> tỉnh Hà Nam.</w:t>
      </w:r>
      <w:proofErr w:type="gramEnd"/>
      <w:r w:rsidR="00CF2BAE" w:rsidRPr="000909C4">
        <w:rPr>
          <w:sz w:val="26"/>
          <w:szCs w:val="26"/>
          <w:lang w:val="en-US"/>
        </w:rPr>
        <w:t xml:space="preserve"> </w:t>
      </w:r>
      <w:r w:rsidR="00161965" w:rsidRPr="000909C4">
        <w:rPr>
          <w:sz w:val="26"/>
          <w:szCs w:val="26"/>
          <w:lang w:val="en-US"/>
        </w:rPr>
        <w:t xml:space="preserve">Điều tra cắt ngang toàn bộ </w:t>
      </w:r>
      <w:r w:rsidR="00281308" w:rsidRPr="000909C4">
        <w:rPr>
          <w:sz w:val="26"/>
          <w:szCs w:val="26"/>
          <w:lang w:val="en-US"/>
        </w:rPr>
        <w:t>23</w:t>
      </w:r>
      <w:r w:rsidR="00161965" w:rsidRPr="000909C4">
        <w:rPr>
          <w:sz w:val="26"/>
          <w:szCs w:val="26"/>
          <w:lang w:val="en-US"/>
        </w:rPr>
        <w:t xml:space="preserve"> xã, nghiên cứu can thiệp tiến hành trên 14 xã trong đó</w:t>
      </w:r>
      <w:r w:rsidR="00CF2BAE" w:rsidRPr="000909C4">
        <w:rPr>
          <w:sz w:val="26"/>
          <w:szCs w:val="26"/>
          <w:lang w:val="en-US"/>
        </w:rPr>
        <w:t xml:space="preserve"> 07 xã thuộc nhóm sắt - acid folic</w:t>
      </w:r>
      <w:r w:rsidR="00047A9E">
        <w:rPr>
          <w:sz w:val="26"/>
          <w:szCs w:val="26"/>
          <w:lang w:val="en-US"/>
        </w:rPr>
        <w:t xml:space="preserve">, 7 xã thuộc nhóm đa </w:t>
      </w:r>
      <w:proofErr w:type="gramStart"/>
      <w:r w:rsidR="00047A9E">
        <w:rPr>
          <w:sz w:val="26"/>
          <w:szCs w:val="26"/>
          <w:lang w:val="en-US"/>
        </w:rPr>
        <w:t>vi</w:t>
      </w:r>
      <w:proofErr w:type="gramEnd"/>
      <w:r w:rsidR="00047A9E">
        <w:rPr>
          <w:sz w:val="26"/>
          <w:szCs w:val="26"/>
          <w:lang w:val="en-US"/>
        </w:rPr>
        <w:t xml:space="preserve"> chất.</w:t>
      </w:r>
      <w:r w:rsidR="00CF2BAE" w:rsidRPr="000909C4">
        <w:rPr>
          <w:sz w:val="26"/>
          <w:szCs w:val="26"/>
          <w:lang w:val="en-US"/>
        </w:rPr>
        <w:t xml:space="preserve"> </w:t>
      </w:r>
      <w:r w:rsidR="004B7C77" w:rsidRPr="000909C4">
        <w:rPr>
          <w:sz w:val="26"/>
          <w:szCs w:val="26"/>
          <w:lang w:val="en-US"/>
        </w:rPr>
        <w:t>Thời gian</w:t>
      </w:r>
      <w:r w:rsidR="00281308" w:rsidRPr="000909C4">
        <w:rPr>
          <w:sz w:val="26"/>
          <w:szCs w:val="26"/>
        </w:rPr>
        <w:t xml:space="preserve"> từ tháng 12/2012 đến tháng 2/2015</w:t>
      </w:r>
    </w:p>
    <w:p w:rsidR="005A2FEF" w:rsidRPr="000909C4" w:rsidRDefault="005A2FEF" w:rsidP="00D63EE9">
      <w:pPr>
        <w:pStyle w:val="Heading3"/>
        <w:spacing w:before="0" w:after="0" w:line="320" w:lineRule="exact"/>
        <w:rPr>
          <w:sz w:val="26"/>
          <w:szCs w:val="26"/>
        </w:rPr>
      </w:pPr>
      <w:bookmarkStart w:id="36" w:name="_Toc478314088"/>
      <w:bookmarkStart w:id="37" w:name="_Toc494881537"/>
      <w:bookmarkStart w:id="38" w:name="_Toc478314086"/>
      <w:r w:rsidRPr="000909C4">
        <w:rPr>
          <w:sz w:val="26"/>
          <w:szCs w:val="26"/>
        </w:rPr>
        <w:t>Cỡ mẫu, chọn mẫu</w:t>
      </w:r>
      <w:bookmarkEnd w:id="36"/>
      <w:bookmarkEnd w:id="37"/>
      <w:r w:rsidRPr="000909C4">
        <w:rPr>
          <w:sz w:val="26"/>
          <w:szCs w:val="26"/>
        </w:rPr>
        <w:t xml:space="preserve"> </w:t>
      </w:r>
    </w:p>
    <w:p w:rsidR="005A2FEF" w:rsidRPr="000909C4" w:rsidRDefault="005A2FEF" w:rsidP="00D63EE9">
      <w:pPr>
        <w:pStyle w:val="Heading4"/>
        <w:spacing w:before="0" w:after="0" w:line="320" w:lineRule="exact"/>
        <w:rPr>
          <w:sz w:val="26"/>
          <w:szCs w:val="26"/>
        </w:rPr>
      </w:pPr>
      <w:r w:rsidRPr="000909C4">
        <w:rPr>
          <w:sz w:val="26"/>
          <w:szCs w:val="26"/>
        </w:rPr>
        <w:t>Nghiên cứu mô tả cắt ngang</w:t>
      </w:r>
    </w:p>
    <w:p w:rsidR="005A2FEF" w:rsidRDefault="005A2FEF" w:rsidP="00D63EE9">
      <w:pPr>
        <w:spacing w:before="0" w:after="0" w:line="320" w:lineRule="exact"/>
        <w:rPr>
          <w:sz w:val="26"/>
          <w:szCs w:val="26"/>
        </w:rPr>
      </w:pPr>
      <w:r w:rsidRPr="000909C4">
        <w:rPr>
          <w:b/>
          <w:sz w:val="26"/>
          <w:szCs w:val="26"/>
        </w:rPr>
        <w:t xml:space="preserve">Cỡ mẫu: </w:t>
      </w:r>
      <w:bookmarkStart w:id="39" w:name="_Toc367150035"/>
      <w:bookmarkStart w:id="40" w:name="_Toc367151198"/>
      <w:r w:rsidRPr="000909C4">
        <w:rPr>
          <w:sz w:val="26"/>
          <w:szCs w:val="26"/>
        </w:rPr>
        <w:t>Áp dụng công thức tính cỡ mẫu xác định 1 tỷ lệ của WHO (1991).</w:t>
      </w:r>
      <w:bookmarkEnd w:id="39"/>
      <w:bookmarkEnd w:id="40"/>
    </w:p>
    <w:tbl>
      <w:tblPr>
        <w:tblW w:w="0" w:type="auto"/>
        <w:jc w:val="center"/>
        <w:tblLook w:val="04A0"/>
      </w:tblPr>
      <w:tblGrid>
        <w:gridCol w:w="709"/>
        <w:gridCol w:w="1904"/>
      </w:tblGrid>
      <w:tr w:rsidR="005A2FEF" w:rsidRPr="000909C4" w:rsidTr="001178EC">
        <w:trPr>
          <w:trHeight w:val="537"/>
          <w:jc w:val="center"/>
        </w:trPr>
        <w:tc>
          <w:tcPr>
            <w:tcW w:w="709" w:type="dxa"/>
            <w:vMerge w:val="restart"/>
            <w:shd w:val="clear" w:color="auto" w:fill="auto"/>
            <w:vAlign w:val="center"/>
          </w:tcPr>
          <w:p w:rsidR="005A2FEF" w:rsidRPr="000909C4" w:rsidRDefault="005A2FEF" w:rsidP="00D63EE9">
            <w:pPr>
              <w:spacing w:before="0" w:after="0" w:line="320" w:lineRule="exact"/>
              <w:ind w:firstLine="0"/>
              <w:jc w:val="center"/>
              <w:rPr>
                <w:rFonts w:eastAsia="Times New Roman"/>
                <w:bCs/>
                <w:iCs/>
                <w:sz w:val="26"/>
                <w:szCs w:val="26"/>
                <w:lang w:val="en-US"/>
              </w:rPr>
            </w:pPr>
            <w:r w:rsidRPr="000909C4">
              <w:rPr>
                <w:rFonts w:eastAsia="Times New Roman"/>
                <w:bCs/>
                <w:iCs/>
                <w:sz w:val="26"/>
                <w:szCs w:val="26"/>
                <w:lang w:val="en-US"/>
              </w:rPr>
              <w:t>n</w:t>
            </w:r>
            <w:r w:rsidR="002F66A7">
              <w:rPr>
                <w:rFonts w:eastAsia="Times New Roman"/>
                <w:bCs/>
                <w:iCs/>
                <w:sz w:val="26"/>
                <w:szCs w:val="26"/>
                <w:lang w:val="en-US"/>
              </w:rPr>
              <w:t xml:space="preserve"> </w:t>
            </w:r>
            <w:r w:rsidRPr="000909C4">
              <w:rPr>
                <w:rFonts w:eastAsia="Times New Roman"/>
                <w:bCs/>
                <w:iCs/>
                <w:sz w:val="26"/>
                <w:szCs w:val="26"/>
                <w:lang w:val="en-US"/>
              </w:rPr>
              <w:t>=</w:t>
            </w:r>
          </w:p>
        </w:tc>
        <w:tc>
          <w:tcPr>
            <w:tcW w:w="1904" w:type="dxa"/>
            <w:shd w:val="clear" w:color="auto" w:fill="auto"/>
          </w:tcPr>
          <w:p w:rsidR="005A2FEF" w:rsidRPr="000909C4" w:rsidRDefault="005A2FEF" w:rsidP="00D63EE9">
            <w:pPr>
              <w:spacing w:before="0" w:after="0" w:line="320" w:lineRule="exact"/>
              <w:ind w:firstLine="0"/>
              <w:jc w:val="center"/>
              <w:rPr>
                <w:rFonts w:eastAsia="Times New Roman"/>
                <w:bCs/>
                <w:iCs/>
                <w:sz w:val="26"/>
                <w:szCs w:val="26"/>
                <w:lang w:val="en-US"/>
              </w:rPr>
            </w:pPr>
            <w:r w:rsidRPr="000909C4">
              <w:rPr>
                <w:rFonts w:eastAsia="Times New Roman"/>
                <w:bCs/>
                <w:iCs/>
                <w:sz w:val="26"/>
                <w:szCs w:val="26"/>
                <w:lang w:val="en-US"/>
              </w:rPr>
              <w:t>Z</w:t>
            </w:r>
            <w:r w:rsidRPr="000909C4">
              <w:rPr>
                <w:rFonts w:eastAsia="Times New Roman"/>
                <w:bCs/>
                <w:iCs/>
                <w:sz w:val="26"/>
                <w:szCs w:val="26"/>
                <w:vertAlign w:val="superscript"/>
                <w:lang w:val="en-US"/>
              </w:rPr>
              <w:t>2</w:t>
            </w:r>
            <w:r w:rsidRPr="000909C4">
              <w:rPr>
                <w:rFonts w:eastAsia="Times New Roman"/>
                <w:bCs/>
                <w:iCs/>
                <w:sz w:val="26"/>
                <w:szCs w:val="26"/>
                <w:vertAlign w:val="subscript"/>
                <w:lang w:val="en-US"/>
              </w:rPr>
              <w:t>(1-α/2)</w:t>
            </w:r>
            <w:r w:rsidRPr="000909C4">
              <w:rPr>
                <w:rFonts w:eastAsia="Times New Roman"/>
                <w:bCs/>
                <w:iCs/>
                <w:sz w:val="26"/>
                <w:szCs w:val="26"/>
                <w:lang w:val="en-US"/>
              </w:rPr>
              <w:t>.p(1-p)</w:t>
            </w:r>
          </w:p>
        </w:tc>
      </w:tr>
      <w:tr w:rsidR="005A2FEF" w:rsidRPr="000909C4" w:rsidTr="001178EC">
        <w:trPr>
          <w:trHeight w:val="537"/>
          <w:jc w:val="center"/>
        </w:trPr>
        <w:tc>
          <w:tcPr>
            <w:tcW w:w="709" w:type="dxa"/>
            <w:vMerge/>
            <w:shd w:val="clear" w:color="auto" w:fill="auto"/>
          </w:tcPr>
          <w:p w:rsidR="005A2FEF" w:rsidRPr="000909C4" w:rsidRDefault="005A2FEF" w:rsidP="00D63EE9">
            <w:pPr>
              <w:spacing w:before="0" w:after="0" w:line="320" w:lineRule="exact"/>
              <w:ind w:firstLine="0"/>
              <w:rPr>
                <w:rFonts w:eastAsia="Times New Roman"/>
                <w:bCs/>
                <w:iCs/>
                <w:sz w:val="26"/>
                <w:szCs w:val="26"/>
                <w:lang w:val="en-US"/>
              </w:rPr>
            </w:pPr>
          </w:p>
        </w:tc>
        <w:tc>
          <w:tcPr>
            <w:tcW w:w="1904" w:type="dxa"/>
            <w:shd w:val="clear" w:color="auto" w:fill="auto"/>
          </w:tcPr>
          <w:p w:rsidR="005A2FEF" w:rsidRPr="000909C4" w:rsidRDefault="00B14238" w:rsidP="00D63EE9">
            <w:pPr>
              <w:spacing w:before="0" w:after="0" w:line="320" w:lineRule="exact"/>
              <w:ind w:firstLine="0"/>
              <w:jc w:val="center"/>
              <w:rPr>
                <w:rFonts w:eastAsia="Times New Roman"/>
                <w:bCs/>
                <w:iCs/>
                <w:sz w:val="26"/>
                <w:szCs w:val="26"/>
                <w:lang w:val="en-US"/>
              </w:rPr>
            </w:pPr>
            <w:r>
              <w:rPr>
                <w:rFonts w:eastAsia="Times New Roman"/>
                <w:bCs/>
                <w:iCs/>
                <w:noProof/>
                <w:sz w:val="26"/>
                <w:szCs w:val="26"/>
                <w:lang w:val="en-US"/>
              </w:rPr>
              <w:pict>
                <v:shapetype id="_x0000_t32" coordsize="21600,21600" o:spt="32" o:oned="t" path="m,l21600,21600e" filled="f">
                  <v:path arrowok="t" fillok="f" o:connecttype="none"/>
                  <o:lock v:ext="edit" shapetype="t"/>
                </v:shapetype>
                <v:shape id="Straight Arrow Connector 36" o:spid="_x0000_s1026" type="#_x0000_t32" style="position:absolute;left:0;text-align:left;margin-left:-4.7pt;margin-top:-.05pt;width:93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" strokeweight="1pt"/>
              </w:pict>
            </w:r>
            <w:r w:rsidR="005A2FEF" w:rsidRPr="000909C4">
              <w:rPr>
                <w:rFonts w:eastAsia="Times New Roman"/>
                <w:bCs/>
                <w:iCs/>
                <w:sz w:val="26"/>
                <w:szCs w:val="26"/>
                <w:lang w:val="en-US"/>
              </w:rPr>
              <w:t>d</w:t>
            </w:r>
            <w:r w:rsidR="005A2FEF" w:rsidRPr="000909C4">
              <w:rPr>
                <w:rFonts w:eastAsia="Times New Roman"/>
                <w:bCs/>
                <w:iCs/>
                <w:sz w:val="26"/>
                <w:szCs w:val="26"/>
                <w:vertAlign w:val="superscript"/>
                <w:lang w:val="en-US"/>
              </w:rPr>
              <w:t>2</w:t>
            </w:r>
          </w:p>
        </w:tc>
      </w:tr>
    </w:tbl>
    <w:p w:rsidR="005A2FEF" w:rsidRPr="000909C4" w:rsidRDefault="004B7C77" w:rsidP="00B54236">
      <w:pPr>
        <w:spacing w:before="0" w:after="0" w:line="320" w:lineRule="exact"/>
        <w:ind w:left="697" w:firstLine="0"/>
        <w:jc w:val="left"/>
        <w:rPr>
          <w:sz w:val="26"/>
          <w:szCs w:val="26"/>
          <w:u w:val="single"/>
        </w:rPr>
      </w:pPr>
      <w:r w:rsidRPr="000909C4">
        <w:rPr>
          <w:rFonts w:eastAsia="Times New Roman"/>
          <w:sz w:val="26"/>
          <w:szCs w:val="26"/>
          <w:lang w:val="pt-BR"/>
        </w:rPr>
        <w:t xml:space="preserve">Với </w:t>
      </w:r>
      <w:r w:rsidR="005A2FEF" w:rsidRPr="000909C4">
        <w:rPr>
          <w:rFonts w:eastAsia="Times New Roman"/>
          <w:sz w:val="26"/>
          <w:szCs w:val="26"/>
          <w:lang w:val="pt-BR"/>
        </w:rPr>
        <w:t xml:space="preserve"> d = 0,05;</w:t>
      </w:r>
      <w:r w:rsidRPr="000909C4">
        <w:rPr>
          <w:rFonts w:eastAsia="Times New Roman"/>
          <w:sz w:val="26"/>
          <w:szCs w:val="26"/>
          <w:lang w:val="pt-BR"/>
        </w:rPr>
        <w:t xml:space="preserve"> </w:t>
      </w:r>
      <w:r w:rsidR="005A2FEF" w:rsidRPr="000909C4">
        <w:rPr>
          <w:rFonts w:eastAsia="Times New Roman"/>
          <w:sz w:val="26"/>
          <w:szCs w:val="26"/>
          <w:lang w:val="pt-BR"/>
        </w:rPr>
        <w:sym w:font="Symbol" w:char="F061"/>
      </w:r>
      <w:r w:rsidR="005A2FEF" w:rsidRPr="000909C4">
        <w:rPr>
          <w:rFonts w:eastAsia="Times New Roman"/>
          <w:sz w:val="26"/>
          <w:szCs w:val="26"/>
          <w:lang w:val="pt-BR"/>
        </w:rPr>
        <w:t>: % = 0,05;</w:t>
      </w:r>
      <w:r w:rsidRPr="000909C4">
        <w:rPr>
          <w:rFonts w:eastAsia="Times New Roman"/>
          <w:sz w:val="26"/>
          <w:szCs w:val="26"/>
          <w:lang w:val="pt-BR"/>
        </w:rPr>
        <w:t xml:space="preserve"> </w:t>
      </w:r>
      <w:r w:rsidR="005A2FEF" w:rsidRPr="000909C4">
        <w:rPr>
          <w:rFonts w:eastAsia="Times New Roman"/>
          <w:sz w:val="26"/>
          <w:szCs w:val="26"/>
          <w:lang w:val="pt-BR"/>
        </w:rPr>
        <w:t>Z</w:t>
      </w:r>
      <w:r w:rsidR="005A2FEF" w:rsidRPr="000909C4">
        <w:rPr>
          <w:rFonts w:eastAsia="Times New Roman"/>
          <w:sz w:val="26"/>
          <w:szCs w:val="26"/>
          <w:vertAlign w:val="subscript"/>
          <w:lang w:val="pt-BR"/>
        </w:rPr>
        <w:t>(1-</w:t>
      </w:r>
      <w:r w:rsidR="005A2FEF" w:rsidRPr="000909C4">
        <w:rPr>
          <w:rFonts w:eastAsia="Times New Roman"/>
          <w:sz w:val="26"/>
          <w:szCs w:val="26"/>
          <w:vertAlign w:val="subscript"/>
          <w:lang w:val="pt-BR"/>
        </w:rPr>
        <w:sym w:font="Symbol" w:char="F061"/>
      </w:r>
      <w:r w:rsidR="005A2FEF" w:rsidRPr="000909C4">
        <w:rPr>
          <w:rFonts w:eastAsia="Times New Roman"/>
          <w:sz w:val="26"/>
          <w:szCs w:val="26"/>
          <w:vertAlign w:val="subscript"/>
          <w:lang w:val="pt-BR"/>
        </w:rPr>
        <w:t>/2</w:t>
      </w:r>
      <w:r w:rsidR="005A2FEF" w:rsidRPr="000909C4">
        <w:rPr>
          <w:rFonts w:eastAsia="Times New Roman"/>
          <w:sz w:val="26"/>
          <w:szCs w:val="26"/>
          <w:vertAlign w:val="subscript"/>
          <w:lang w:val="pt-BR"/>
        </w:rPr>
        <w:softHyphen/>
        <w:t>)</w:t>
      </w:r>
      <w:r w:rsidRPr="000909C4">
        <w:rPr>
          <w:rFonts w:eastAsia="Times New Roman"/>
          <w:sz w:val="26"/>
          <w:szCs w:val="26"/>
          <w:lang w:val="pt-BR"/>
        </w:rPr>
        <w:t xml:space="preserve"> = </w:t>
      </w:r>
      <w:r w:rsidR="005A2FEF" w:rsidRPr="000909C4">
        <w:rPr>
          <w:rFonts w:eastAsia="Times New Roman"/>
          <w:sz w:val="26"/>
          <w:szCs w:val="26"/>
          <w:lang w:val="pt-BR"/>
        </w:rPr>
        <w:t>1,96;</w:t>
      </w:r>
      <w:r w:rsidRPr="000909C4">
        <w:rPr>
          <w:rFonts w:eastAsia="Times New Roman"/>
          <w:sz w:val="26"/>
          <w:szCs w:val="26"/>
          <w:lang w:val="pt-BR"/>
        </w:rPr>
        <w:t xml:space="preserve"> </w:t>
      </w:r>
      <w:r w:rsidR="005A2FEF" w:rsidRPr="000909C4">
        <w:rPr>
          <w:rFonts w:eastAsia="Times New Roman"/>
          <w:sz w:val="26"/>
          <w:szCs w:val="26"/>
          <w:lang w:val="pt-BR"/>
        </w:rPr>
        <w:t>p: 29,1%</w:t>
      </w:r>
      <w:r w:rsidRPr="000909C4">
        <w:rPr>
          <w:rFonts w:eastAsia="Times New Roman"/>
          <w:sz w:val="26"/>
          <w:szCs w:val="26"/>
          <w:lang w:val="pt-BR"/>
        </w:rPr>
        <w:t xml:space="preserve">, </w:t>
      </w:r>
      <w:r w:rsidR="005A2FEF" w:rsidRPr="000909C4">
        <w:rPr>
          <w:bCs/>
          <w:iCs/>
          <w:sz w:val="26"/>
          <w:szCs w:val="26"/>
        </w:rPr>
        <w:t xml:space="preserve">gấp đôi và làm tròn n = 650 trên thực tế đã điều tra 657.  </w:t>
      </w:r>
    </w:p>
    <w:p w:rsidR="005A2FEF" w:rsidRPr="000909C4" w:rsidRDefault="005A2FEF" w:rsidP="00D63EE9">
      <w:pPr>
        <w:spacing w:before="0" w:after="0" w:line="320" w:lineRule="exact"/>
        <w:rPr>
          <w:sz w:val="26"/>
          <w:szCs w:val="26"/>
          <w:lang w:val="en-US"/>
        </w:rPr>
      </w:pPr>
      <w:r w:rsidRPr="000909C4">
        <w:rPr>
          <w:b/>
          <w:sz w:val="26"/>
          <w:szCs w:val="26"/>
        </w:rPr>
        <w:t>Chọn mẫu:</w:t>
      </w:r>
      <w:r w:rsidRPr="000909C4">
        <w:rPr>
          <w:sz w:val="26"/>
          <w:szCs w:val="26"/>
        </w:rPr>
        <w:t xml:space="preserve"> điều tra toàn bộ số phụ nữ </w:t>
      </w:r>
      <w:r w:rsidRPr="000909C4">
        <w:rPr>
          <w:sz w:val="26"/>
          <w:szCs w:val="26"/>
          <w:lang w:val="en-US"/>
        </w:rPr>
        <w:t>mang thai</w:t>
      </w:r>
      <w:r w:rsidRPr="000909C4">
        <w:rPr>
          <w:sz w:val="26"/>
          <w:szCs w:val="26"/>
        </w:rPr>
        <w:t xml:space="preserve"> 6-16 tuần </w:t>
      </w:r>
      <w:r w:rsidRPr="000909C4">
        <w:rPr>
          <w:sz w:val="26"/>
          <w:szCs w:val="26"/>
          <w:lang w:val="en-US"/>
        </w:rPr>
        <w:t xml:space="preserve">đủ tiêu chuẩn </w:t>
      </w:r>
      <w:r w:rsidRPr="000909C4">
        <w:rPr>
          <w:sz w:val="26"/>
          <w:szCs w:val="26"/>
        </w:rPr>
        <w:t>tham gia nghiên cứu của 23 xã để chọn ra đủ cỡ mẫu.</w:t>
      </w:r>
      <w:r w:rsidRPr="000909C4">
        <w:rPr>
          <w:sz w:val="26"/>
          <w:szCs w:val="26"/>
          <w:lang w:val="en-US"/>
        </w:rPr>
        <w:t xml:space="preserve"> </w:t>
      </w:r>
    </w:p>
    <w:p w:rsidR="005A2FEF" w:rsidRPr="00030959" w:rsidRDefault="001A1C24" w:rsidP="00D63EE9">
      <w:pPr>
        <w:pStyle w:val="Heading4"/>
        <w:spacing w:line="320" w:lineRule="exact"/>
      </w:pPr>
      <w:r w:rsidRPr="000909C4">
        <w:rPr>
          <w:noProof/>
          <w:sz w:val="26"/>
          <w:szCs w:val="26"/>
          <w:lang w:val="en-US"/>
        </w:rPr>
        <w:drawing>
          <wp:anchor distT="0" distB="0" distL="114300" distR="114300" simplePos="0" relativeHeight="251679744" behindDoc="0" locked="0" layoutInCell="1" allowOverlap="1">
            <wp:simplePos x="0" y="0"/>
            <wp:positionH relativeFrom="column">
              <wp:posOffset>3599239</wp:posOffset>
            </wp:positionH>
            <wp:positionV relativeFrom="paragraph">
              <wp:posOffset>543376</wp:posOffset>
            </wp:positionV>
            <wp:extent cx="1899285" cy="735330"/>
            <wp:effectExtent l="0" t="0" r="5715" b="7620"/>
            <wp:wrapSquare wrapText="bothSides"/>
            <wp:docPr id="34" name="Picture 34" descr="C:\Users\Admin\AppData\Local\Microsoft\Windows\INetCacheContent.Word\2x-r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2x-rff.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9285" cy="735330"/>
                    </a:xfrm>
                    <a:prstGeom prst="rect">
                      <a:avLst/>
                    </a:prstGeom>
                    <a:noFill/>
                    <a:ln>
                      <a:noFill/>
                    </a:ln>
                  </pic:spPr>
                </pic:pic>
              </a:graphicData>
            </a:graphic>
          </wp:anchor>
        </w:drawing>
      </w:r>
      <w:r w:rsidR="005A2FEF" w:rsidRPr="00030959">
        <w:t>Nghiên cứu thử nghiệm can thiệp cộng đồng có đối chứng, ngẫu nhiên cụm, mù đôi</w:t>
      </w:r>
    </w:p>
    <w:p w:rsidR="005A2FEF" w:rsidRPr="000909C4" w:rsidRDefault="005A2FEF" w:rsidP="00D63EE9">
      <w:pPr>
        <w:spacing w:before="0" w:after="0" w:line="320" w:lineRule="exact"/>
        <w:rPr>
          <w:sz w:val="26"/>
          <w:szCs w:val="26"/>
        </w:rPr>
      </w:pPr>
      <w:r w:rsidRPr="000909C4">
        <w:rPr>
          <w:b/>
          <w:i/>
          <w:color w:val="000000"/>
          <w:sz w:val="26"/>
          <w:szCs w:val="26"/>
        </w:rPr>
        <w:t>Cỡ mẫu:</w:t>
      </w:r>
      <w:r w:rsidRPr="000909C4">
        <w:rPr>
          <w:color w:val="000000"/>
          <w:sz w:val="26"/>
          <w:szCs w:val="26"/>
        </w:rPr>
        <w:t xml:space="preserve">  </w:t>
      </w:r>
      <w:r w:rsidRPr="000909C4">
        <w:rPr>
          <w:sz w:val="26"/>
          <w:szCs w:val="26"/>
        </w:rPr>
        <w:t xml:space="preserve">công thức tính cỡ mẫu cho </w:t>
      </w:r>
      <w:r w:rsidRPr="000909C4">
        <w:rPr>
          <w:sz w:val="26"/>
          <w:szCs w:val="26"/>
          <w:lang w:val="en-US"/>
        </w:rPr>
        <w:t>sự khác biệt giữa hai chỉ số trung bình cho hai nhóm đối tượng</w:t>
      </w:r>
      <w:r w:rsidRPr="000909C4">
        <w:rPr>
          <w:sz w:val="26"/>
          <w:szCs w:val="26"/>
        </w:rPr>
        <w:t>.</w:t>
      </w:r>
    </w:p>
    <w:p w:rsidR="005A2FEF" w:rsidRPr="000909C4" w:rsidRDefault="005A2FEF" w:rsidP="00D63EE9">
      <w:pPr>
        <w:spacing w:before="0" w:after="0" w:line="320" w:lineRule="exact"/>
        <w:rPr>
          <w:sz w:val="26"/>
          <w:szCs w:val="26"/>
        </w:rPr>
      </w:pPr>
      <w:r w:rsidRPr="000909C4">
        <w:rPr>
          <w:sz w:val="26"/>
          <w:szCs w:val="26"/>
          <w:lang w:val="en-US"/>
        </w:rPr>
        <w:t>Chọn</w:t>
      </w:r>
      <w:r w:rsidRPr="000909C4">
        <w:rPr>
          <w:sz w:val="26"/>
          <w:szCs w:val="26"/>
        </w:rPr>
        <w:t xml:space="preserve"> mức ý nghĩa thống </w:t>
      </w:r>
      <w:proofErr w:type="gramStart"/>
      <w:r w:rsidRPr="000909C4">
        <w:rPr>
          <w:sz w:val="26"/>
          <w:szCs w:val="26"/>
        </w:rPr>
        <w:t>kê</w:t>
      </w:r>
      <w:r w:rsidRPr="000909C4">
        <w:rPr>
          <w:sz w:val="26"/>
          <w:szCs w:val="26"/>
          <w:lang w:val="en-US"/>
        </w:rPr>
        <w:t xml:space="preserve">  95</w:t>
      </w:r>
      <w:proofErr w:type="gramEnd"/>
      <w:r w:rsidRPr="000909C4">
        <w:rPr>
          <w:sz w:val="26"/>
          <w:szCs w:val="26"/>
          <w:lang w:val="en-US"/>
        </w:rPr>
        <w:t>%</w:t>
      </w:r>
      <w:r w:rsidRPr="000909C4">
        <w:rPr>
          <w:sz w:val="26"/>
          <w:szCs w:val="26"/>
        </w:rPr>
        <w:t xml:space="preserve">, ta có </w:t>
      </w:r>
      <w:r w:rsidRPr="000909C4">
        <w:rPr>
          <w:sz w:val="26"/>
          <w:szCs w:val="26"/>
        </w:rPr>
        <w:sym w:font="Symbol" w:char="F061"/>
      </w:r>
      <w:r w:rsidRPr="000909C4">
        <w:rPr>
          <w:sz w:val="26"/>
          <w:szCs w:val="26"/>
        </w:rPr>
        <w:t xml:space="preserve"> </w:t>
      </w:r>
      <w:r w:rsidRPr="000909C4">
        <w:rPr>
          <w:sz w:val="26"/>
          <w:szCs w:val="26"/>
          <w:lang w:val="en-US"/>
        </w:rPr>
        <w:t xml:space="preserve">(sai lầm loại I) </w:t>
      </w:r>
      <w:r w:rsidRPr="000909C4">
        <w:rPr>
          <w:sz w:val="26"/>
          <w:szCs w:val="26"/>
        </w:rPr>
        <w:t>= 0,05</w:t>
      </w:r>
      <w:r w:rsidRPr="000909C4">
        <w:rPr>
          <w:sz w:val="26"/>
          <w:szCs w:val="26"/>
          <w:lang w:val="en-US"/>
        </w:rPr>
        <w:t xml:space="preserve"> và </w:t>
      </w:r>
      <w:r w:rsidRPr="000909C4">
        <w:rPr>
          <w:sz w:val="26"/>
          <w:szCs w:val="26"/>
        </w:rPr>
        <w:t xml:space="preserve"> Z</w:t>
      </w:r>
      <w:r w:rsidRPr="000909C4">
        <w:rPr>
          <w:sz w:val="26"/>
          <w:szCs w:val="26"/>
          <w:vertAlign w:val="subscript"/>
        </w:rPr>
        <w:t>α</w:t>
      </w:r>
      <w:r w:rsidRPr="000909C4">
        <w:rPr>
          <w:sz w:val="26"/>
          <w:szCs w:val="26"/>
          <w:vertAlign w:val="subscript"/>
          <w:lang w:val="en-US"/>
        </w:rPr>
        <w:t>/2</w:t>
      </w:r>
      <w:r w:rsidRPr="000909C4">
        <w:rPr>
          <w:sz w:val="26"/>
          <w:szCs w:val="26"/>
          <w:vertAlign w:val="subscript"/>
        </w:rPr>
        <w:t xml:space="preserve"> </w:t>
      </w:r>
      <w:r w:rsidRPr="000909C4">
        <w:rPr>
          <w:sz w:val="26"/>
          <w:szCs w:val="26"/>
        </w:rPr>
        <w:t xml:space="preserve"> </w:t>
      </w:r>
      <w:r w:rsidRPr="000909C4">
        <w:rPr>
          <w:sz w:val="26"/>
          <w:szCs w:val="26"/>
          <w:lang w:val="en-US"/>
        </w:rPr>
        <w:t>là</w:t>
      </w:r>
      <w:r w:rsidRPr="000909C4">
        <w:rPr>
          <w:sz w:val="26"/>
          <w:szCs w:val="26"/>
        </w:rPr>
        <w:t xml:space="preserve"> 1,96. </w:t>
      </w:r>
      <w:r w:rsidRPr="000909C4">
        <w:rPr>
          <w:sz w:val="26"/>
          <w:szCs w:val="26"/>
          <w:lang w:val="en-US"/>
        </w:rPr>
        <w:t>Chọn l</w:t>
      </w:r>
      <w:r w:rsidRPr="000909C4">
        <w:rPr>
          <w:sz w:val="26"/>
          <w:szCs w:val="26"/>
        </w:rPr>
        <w:t xml:space="preserve">ực mẫu thống kê </w:t>
      </w:r>
      <w:r w:rsidRPr="000909C4">
        <w:rPr>
          <w:sz w:val="26"/>
          <w:szCs w:val="26"/>
          <w:lang w:val="en-US"/>
        </w:rPr>
        <w:t xml:space="preserve">90%, ta có </w:t>
      </w:r>
      <w:r w:rsidRPr="000909C4">
        <w:rPr>
          <w:sz w:val="26"/>
          <w:szCs w:val="26"/>
        </w:rPr>
        <w:sym w:font="Symbol" w:char="F062"/>
      </w:r>
      <w:r w:rsidRPr="000909C4">
        <w:rPr>
          <w:sz w:val="26"/>
          <w:szCs w:val="26"/>
          <w:lang w:val="en-US"/>
        </w:rPr>
        <w:t xml:space="preserve"> (sai lầm loại II) = 0,1 và </w:t>
      </w:r>
      <w:r w:rsidRPr="000909C4">
        <w:rPr>
          <w:sz w:val="26"/>
          <w:szCs w:val="26"/>
        </w:rPr>
        <w:t xml:space="preserve"> Z</w:t>
      </w:r>
      <w:r w:rsidRPr="000909C4">
        <w:rPr>
          <w:sz w:val="26"/>
          <w:szCs w:val="26"/>
          <w:vertAlign w:val="subscript"/>
        </w:rPr>
        <w:sym w:font="Symbol" w:char="F062"/>
      </w:r>
      <w:r w:rsidRPr="000909C4">
        <w:rPr>
          <w:sz w:val="26"/>
          <w:szCs w:val="26"/>
          <w:vertAlign w:val="subscript"/>
        </w:rPr>
        <w:t xml:space="preserve">   </w:t>
      </w:r>
      <w:r w:rsidRPr="000909C4">
        <w:rPr>
          <w:sz w:val="26"/>
          <w:szCs w:val="26"/>
        </w:rPr>
        <w:t>là 1,28</w:t>
      </w:r>
      <w:r w:rsidRPr="000909C4">
        <w:rPr>
          <w:sz w:val="26"/>
          <w:szCs w:val="26"/>
          <w:lang w:val="en-US"/>
        </w:rPr>
        <w:t>.</w:t>
      </w:r>
      <w:r w:rsidRPr="000909C4">
        <w:rPr>
          <w:sz w:val="26"/>
          <w:szCs w:val="26"/>
        </w:rPr>
        <w:t>Cỡ mẫu cho</w:t>
      </w:r>
      <w:r w:rsidRPr="000909C4">
        <w:rPr>
          <w:b/>
          <w:sz w:val="26"/>
          <w:szCs w:val="26"/>
        </w:rPr>
        <w:t xml:space="preserve"> </w:t>
      </w:r>
      <w:r w:rsidRPr="000909C4">
        <w:rPr>
          <w:sz w:val="26"/>
          <w:szCs w:val="26"/>
        </w:rPr>
        <w:t>chỉ số Hb: với lựa chọn dựa vào nghiên cứu trước đây</w:t>
      </w:r>
      <w:r w:rsidRPr="000909C4">
        <w:rPr>
          <w:sz w:val="26"/>
          <w:szCs w:val="26"/>
          <w:lang w:val="en-US"/>
        </w:rPr>
        <w:t xml:space="preserve"> </w:t>
      </w:r>
      <w:r w:rsidRPr="000909C4">
        <w:rPr>
          <w:sz w:val="26"/>
          <w:szCs w:val="26"/>
        </w:rPr>
        <w:t>độ lệch chuẩn</w:t>
      </w:r>
      <w:r w:rsidRPr="000909C4">
        <w:rPr>
          <w:sz w:val="26"/>
          <w:szCs w:val="26"/>
          <w:lang w:val="en-US"/>
        </w:rPr>
        <w:t xml:space="preserve"> </w:t>
      </w:r>
      <w:r w:rsidRPr="000909C4">
        <w:rPr>
          <w:sz w:val="26"/>
          <w:szCs w:val="26"/>
        </w:rPr>
        <w:sym w:font="Symbol" w:char="F073"/>
      </w:r>
      <w:r w:rsidRPr="000909C4">
        <w:rPr>
          <w:sz w:val="26"/>
          <w:szCs w:val="26"/>
        </w:rPr>
        <w:t xml:space="preserve"> là </w:t>
      </w:r>
      <w:r w:rsidRPr="000909C4">
        <w:rPr>
          <w:sz w:val="26"/>
          <w:szCs w:val="26"/>
          <w:lang w:val="en-US"/>
        </w:rPr>
        <w:t>11</w:t>
      </w:r>
      <w:r w:rsidRPr="000909C4">
        <w:rPr>
          <w:sz w:val="26"/>
          <w:szCs w:val="26"/>
        </w:rPr>
        <w:t xml:space="preserve">g/l </w:t>
      </w:r>
      <w:r w:rsidR="00B14238" w:rsidRPr="000909C4">
        <w:rPr>
          <w:sz w:val="26"/>
          <w:szCs w:val="26"/>
          <w:lang w:val="en-US"/>
        </w:rPr>
        <w:fldChar w:fldCharType="begin" w:fldLock="1"/>
      </w:r>
      <w:r w:rsidR="00030959">
        <w:rPr>
          <w:sz w:val="26"/>
          <w:szCs w:val="26"/>
          <w:lang w:val="en-US"/>
        </w:rPr>
        <w:instrText>ADDIN CSL_CITATION { "citationItems" : [ { "id" : "ITEM-1", "itemData" : { "author" : [ { "dropping-particle" : "", "family" : "V\u0103n Quang T\u00e2n", "given" : "", "non-dropping-particle" : "", "parse-names" : false, "suffix" : "" } ], "id" : "ITEM-1", "issued" : { "date-parts" : [ [ "2012" ] ] }, "publisher" : "Lu\u1eadn \u00e1n ti\u1ebfn s\u0129, \u0110\u1ea1i h\u1ecdc Y t\u1ebf C\u00f4ng c\u1ed9ng", "title" : "Th\u1ef1c tr\u1ea1ng t\u00ecnh tr\u1ea1ng dinh d\u01b0\u1ee1ng tr\u01b0\u1edbc - trong th\u1eddi k\u1ef3 mang thai c\u1ee7a b\u00e0 m\u1eb9 v\u00e0 chi\u1ec1u d\u00e0i, c\u00e2n n\u1eb7ng c\u1ee7a tr\u1ebb s\u01a1 sinh t\u1ea1i t\u1ec9nh B\u00ecnh D\u01b0\u01a1ng", "type" : "thesis" }, "uris" : [ "http://www.mendeley.com/documents/?uuid=00bd750a-8e67-407a-a367-00c32c545a69" ] } ], "mendeley" : { "formattedCitation" : "(V\u0103n Quang T\u00e2n, 2012)", "plainTextFormattedCitation" : "(V\u0103n Quang T\u00e2n, 2012)", "previouslyFormattedCitation" : "(V\u0103n Quang T\u00e2n, 2012)" }, "properties" : { "noteIndex" : 0 }, "schema" : "https://github.com/citation-style-language/schema/raw/master/csl-citation.json" }</w:instrText>
      </w:r>
      <w:r w:rsidR="00B14238" w:rsidRPr="000909C4">
        <w:rPr>
          <w:sz w:val="26"/>
          <w:szCs w:val="26"/>
          <w:lang w:val="en-US"/>
        </w:rPr>
        <w:fldChar w:fldCharType="separate"/>
      </w:r>
      <w:r w:rsidR="0062662B" w:rsidRPr="000909C4">
        <w:rPr>
          <w:noProof/>
          <w:sz w:val="26"/>
          <w:szCs w:val="26"/>
          <w:lang w:val="en-US"/>
        </w:rPr>
        <w:t>(Văn Quang Tân, 2012)</w:t>
      </w:r>
      <w:r w:rsidR="00B14238" w:rsidRPr="000909C4">
        <w:rPr>
          <w:sz w:val="26"/>
          <w:szCs w:val="26"/>
          <w:lang w:val="en-US"/>
        </w:rPr>
        <w:fldChar w:fldCharType="end"/>
      </w:r>
      <w:r w:rsidRPr="000909C4">
        <w:rPr>
          <w:sz w:val="26"/>
          <w:szCs w:val="26"/>
        </w:rPr>
        <w:t>, sự khác biệt về mức Hb của 2 nhóm theo mong muốn</w:t>
      </w:r>
      <w:r w:rsidRPr="000909C4">
        <w:rPr>
          <w:sz w:val="26"/>
          <w:szCs w:val="26"/>
          <w:lang w:val="en-US"/>
        </w:rPr>
        <w:t xml:space="preserve"> </w:t>
      </w:r>
      <w:r w:rsidRPr="000909C4">
        <w:rPr>
          <w:sz w:val="26"/>
          <w:szCs w:val="26"/>
        </w:rPr>
        <w:t>(</w:t>
      </w:r>
      <w:r w:rsidRPr="000909C4">
        <w:rPr>
          <w:sz w:val="26"/>
          <w:szCs w:val="26"/>
        </w:rPr>
        <w:sym w:font="Symbol" w:char="F06D"/>
      </w:r>
      <w:r w:rsidRPr="000909C4">
        <w:rPr>
          <w:sz w:val="26"/>
          <w:szCs w:val="26"/>
          <w:vertAlign w:val="subscript"/>
        </w:rPr>
        <w:t>1</w:t>
      </w:r>
      <w:r w:rsidRPr="000909C4">
        <w:rPr>
          <w:sz w:val="26"/>
          <w:szCs w:val="26"/>
        </w:rPr>
        <w:t>-</w:t>
      </w:r>
      <w:r w:rsidRPr="000909C4">
        <w:rPr>
          <w:sz w:val="26"/>
          <w:szCs w:val="26"/>
        </w:rPr>
        <w:sym w:font="Symbol" w:char="F06D"/>
      </w:r>
      <w:r w:rsidRPr="000909C4">
        <w:rPr>
          <w:sz w:val="26"/>
          <w:szCs w:val="26"/>
          <w:vertAlign w:val="subscript"/>
        </w:rPr>
        <w:t>2</w:t>
      </w:r>
      <w:r w:rsidRPr="000909C4">
        <w:rPr>
          <w:sz w:val="26"/>
          <w:szCs w:val="26"/>
        </w:rPr>
        <w:t>) là = 5,5g/l (</w:t>
      </w:r>
      <w:r w:rsidRPr="000909C4">
        <w:rPr>
          <w:sz w:val="26"/>
          <w:szCs w:val="26"/>
        </w:rPr>
        <w:sym w:font="Symbol" w:char="F06D"/>
      </w:r>
      <w:r w:rsidRPr="000909C4">
        <w:rPr>
          <w:sz w:val="26"/>
          <w:szCs w:val="26"/>
          <w:vertAlign w:val="subscript"/>
        </w:rPr>
        <w:t>1</w:t>
      </w:r>
      <w:r w:rsidRPr="000909C4">
        <w:rPr>
          <w:sz w:val="26"/>
          <w:szCs w:val="26"/>
        </w:rPr>
        <w:t>-</w:t>
      </w:r>
      <w:r w:rsidRPr="000909C4">
        <w:rPr>
          <w:sz w:val="26"/>
          <w:szCs w:val="26"/>
        </w:rPr>
        <w:sym w:font="Symbol" w:char="F06D"/>
      </w:r>
      <w:r w:rsidRPr="000909C4">
        <w:rPr>
          <w:sz w:val="26"/>
          <w:szCs w:val="26"/>
          <w:vertAlign w:val="subscript"/>
        </w:rPr>
        <w:t>2</w:t>
      </w:r>
      <w:r w:rsidRPr="000909C4">
        <w:rPr>
          <w:sz w:val="26"/>
          <w:szCs w:val="26"/>
        </w:rPr>
        <w:t>); ta có n = 2 x 10,5 x 11</w:t>
      </w:r>
      <w:r w:rsidRPr="000909C4">
        <w:rPr>
          <w:sz w:val="26"/>
          <w:szCs w:val="26"/>
          <w:vertAlign w:val="superscript"/>
        </w:rPr>
        <w:t>2</w:t>
      </w:r>
      <w:r w:rsidRPr="000909C4">
        <w:rPr>
          <w:sz w:val="26"/>
          <w:szCs w:val="26"/>
        </w:rPr>
        <w:t>/ 4.5</w:t>
      </w:r>
      <w:r w:rsidRPr="000909C4">
        <w:rPr>
          <w:sz w:val="26"/>
          <w:szCs w:val="26"/>
          <w:vertAlign w:val="superscript"/>
        </w:rPr>
        <w:t>2</w:t>
      </w:r>
      <w:r w:rsidRPr="000909C4">
        <w:rPr>
          <w:sz w:val="26"/>
          <w:szCs w:val="26"/>
        </w:rPr>
        <w:t xml:space="preserve"> = 84</w:t>
      </w:r>
      <w:r w:rsidR="001178EC" w:rsidRPr="000909C4">
        <w:rPr>
          <w:sz w:val="26"/>
          <w:szCs w:val="26"/>
          <w:lang w:val="en-US"/>
        </w:rPr>
        <w:t xml:space="preserve">. </w:t>
      </w:r>
      <w:r w:rsidRPr="000909C4">
        <w:rPr>
          <w:color w:val="000000" w:themeColor="text1"/>
          <w:sz w:val="26"/>
          <w:szCs w:val="26"/>
        </w:rPr>
        <w:t>Cỡ mẫu cho</w:t>
      </w:r>
      <w:r w:rsidRPr="000909C4">
        <w:rPr>
          <w:b/>
          <w:color w:val="000000" w:themeColor="text1"/>
          <w:sz w:val="26"/>
          <w:szCs w:val="26"/>
        </w:rPr>
        <w:t xml:space="preserve"> </w:t>
      </w:r>
      <w:r w:rsidRPr="000909C4">
        <w:rPr>
          <w:color w:val="000000" w:themeColor="text1"/>
          <w:sz w:val="26"/>
          <w:szCs w:val="26"/>
        </w:rPr>
        <w:t xml:space="preserve">chỉ số ferritin : với lựa chọn dựa vào nghiên cứu trước đây độ lệch chuẩn </w:t>
      </w:r>
      <w:r w:rsidRPr="000909C4">
        <w:rPr>
          <w:sz w:val="26"/>
          <w:szCs w:val="26"/>
        </w:rPr>
        <w:sym w:font="Symbol" w:char="F073"/>
      </w:r>
      <w:r w:rsidRPr="000909C4">
        <w:rPr>
          <w:sz w:val="26"/>
          <w:szCs w:val="26"/>
          <w:lang w:val="en-US"/>
        </w:rPr>
        <w:t xml:space="preserve"> </w:t>
      </w:r>
      <w:r w:rsidRPr="000909C4">
        <w:rPr>
          <w:color w:val="000000" w:themeColor="text1"/>
          <w:sz w:val="26"/>
          <w:szCs w:val="26"/>
        </w:rPr>
        <w:t xml:space="preserve">là 18,5 </w:t>
      </w:r>
      <w:r w:rsidRPr="000909C4">
        <w:rPr>
          <w:bCs/>
          <w:sz w:val="26"/>
          <w:szCs w:val="26"/>
          <w:lang w:eastAsia="en-GB"/>
        </w:rPr>
        <w:t>µg/l</w:t>
      </w:r>
      <w:r w:rsidRPr="000909C4">
        <w:rPr>
          <w:color w:val="000000" w:themeColor="text1"/>
          <w:sz w:val="26"/>
          <w:szCs w:val="26"/>
          <w:lang w:val="en-US"/>
        </w:rPr>
        <w:t>,</w:t>
      </w:r>
      <w:r w:rsidRPr="000909C4">
        <w:rPr>
          <w:color w:val="000000" w:themeColor="text1"/>
          <w:sz w:val="26"/>
          <w:szCs w:val="26"/>
        </w:rPr>
        <w:t xml:space="preserve"> sự khác biệt về mức ferritin của 2 nhóm theo mong muốn </w:t>
      </w:r>
      <w:r w:rsidRPr="000909C4">
        <w:rPr>
          <w:sz w:val="26"/>
          <w:szCs w:val="26"/>
        </w:rPr>
        <w:t>(</w:t>
      </w:r>
      <w:r w:rsidRPr="000909C4">
        <w:rPr>
          <w:sz w:val="26"/>
          <w:szCs w:val="26"/>
        </w:rPr>
        <w:sym w:font="Symbol" w:char="F06D"/>
      </w:r>
      <w:r w:rsidRPr="000909C4">
        <w:rPr>
          <w:sz w:val="26"/>
          <w:szCs w:val="26"/>
          <w:vertAlign w:val="subscript"/>
        </w:rPr>
        <w:t>1</w:t>
      </w:r>
      <w:r w:rsidRPr="000909C4">
        <w:rPr>
          <w:sz w:val="26"/>
          <w:szCs w:val="26"/>
        </w:rPr>
        <w:t>-</w:t>
      </w:r>
      <w:r w:rsidRPr="000909C4">
        <w:rPr>
          <w:sz w:val="26"/>
          <w:szCs w:val="26"/>
        </w:rPr>
        <w:sym w:font="Symbol" w:char="F06D"/>
      </w:r>
      <w:r w:rsidRPr="000909C4">
        <w:rPr>
          <w:sz w:val="26"/>
          <w:szCs w:val="26"/>
          <w:vertAlign w:val="subscript"/>
        </w:rPr>
        <w:t>2</w:t>
      </w:r>
      <w:r w:rsidRPr="000909C4">
        <w:rPr>
          <w:sz w:val="26"/>
          <w:szCs w:val="26"/>
        </w:rPr>
        <w:t>)</w:t>
      </w:r>
      <w:r w:rsidRPr="000909C4">
        <w:rPr>
          <w:sz w:val="26"/>
          <w:szCs w:val="26"/>
          <w:lang w:val="en-US"/>
        </w:rPr>
        <w:t xml:space="preserve"> </w:t>
      </w:r>
      <w:r w:rsidRPr="000909C4">
        <w:rPr>
          <w:color w:val="000000" w:themeColor="text1"/>
          <w:sz w:val="26"/>
          <w:szCs w:val="26"/>
        </w:rPr>
        <w:t xml:space="preserve">là = 10,0 </w:t>
      </w:r>
      <w:r w:rsidRPr="000909C4">
        <w:rPr>
          <w:bCs/>
          <w:sz w:val="26"/>
          <w:szCs w:val="26"/>
          <w:lang w:eastAsia="en-GB"/>
        </w:rPr>
        <w:t>µg/l</w:t>
      </w:r>
      <w:r w:rsidRPr="000909C4">
        <w:rPr>
          <w:color w:val="000000" w:themeColor="text1"/>
          <w:sz w:val="26"/>
          <w:szCs w:val="26"/>
        </w:rPr>
        <w:t>; ta có n = 2 x 10,5 x 18,5</w:t>
      </w:r>
      <w:r w:rsidRPr="000909C4">
        <w:rPr>
          <w:color w:val="000000" w:themeColor="text1"/>
          <w:sz w:val="26"/>
          <w:szCs w:val="26"/>
          <w:vertAlign w:val="superscript"/>
        </w:rPr>
        <w:t xml:space="preserve"> 2</w:t>
      </w:r>
      <w:r w:rsidRPr="000909C4">
        <w:rPr>
          <w:color w:val="000000" w:themeColor="text1"/>
          <w:sz w:val="26"/>
          <w:szCs w:val="26"/>
        </w:rPr>
        <w:t>/ 10,0</w:t>
      </w:r>
      <w:r w:rsidRPr="000909C4">
        <w:rPr>
          <w:color w:val="000000" w:themeColor="text1"/>
          <w:sz w:val="26"/>
          <w:szCs w:val="26"/>
          <w:vertAlign w:val="superscript"/>
        </w:rPr>
        <w:t>2</w:t>
      </w:r>
      <w:r w:rsidRPr="000909C4">
        <w:rPr>
          <w:color w:val="000000" w:themeColor="text1"/>
          <w:sz w:val="26"/>
          <w:szCs w:val="26"/>
        </w:rPr>
        <w:t xml:space="preserve"> = 72.</w:t>
      </w:r>
      <w:r w:rsidR="002F66A7">
        <w:rPr>
          <w:color w:val="000000" w:themeColor="text1"/>
          <w:sz w:val="26"/>
          <w:szCs w:val="26"/>
          <w:lang w:val="en-US"/>
        </w:rPr>
        <w:t xml:space="preserve"> </w:t>
      </w:r>
      <w:r w:rsidRPr="000909C4">
        <w:rPr>
          <w:color w:val="000000" w:themeColor="text1"/>
          <w:sz w:val="26"/>
          <w:szCs w:val="26"/>
        </w:rPr>
        <w:t xml:space="preserve">Kết hợp hai </w:t>
      </w:r>
      <w:r w:rsidRPr="000909C4">
        <w:rPr>
          <w:color w:val="000000" w:themeColor="text1"/>
          <w:sz w:val="26"/>
          <w:szCs w:val="26"/>
          <w:lang w:val="en-US"/>
        </w:rPr>
        <w:t xml:space="preserve">cỡ mẫu trên (84, 72) </w:t>
      </w:r>
      <w:r w:rsidRPr="000909C4">
        <w:rPr>
          <w:color w:val="000000" w:themeColor="text1"/>
          <w:sz w:val="26"/>
          <w:szCs w:val="26"/>
        </w:rPr>
        <w:t>ta có số</w:t>
      </w:r>
      <w:r w:rsidRPr="000909C4">
        <w:rPr>
          <w:color w:val="000000" w:themeColor="text1"/>
          <w:sz w:val="26"/>
          <w:szCs w:val="26"/>
          <w:lang w:val="en-US"/>
        </w:rPr>
        <w:t xml:space="preserve"> lớn nhất là</w:t>
      </w:r>
      <w:r w:rsidRPr="000909C4">
        <w:rPr>
          <w:color w:val="000000" w:themeColor="text1"/>
          <w:sz w:val="26"/>
          <w:szCs w:val="26"/>
        </w:rPr>
        <w:t xml:space="preserve"> 84. gấp đôi thành 168 cộng với tỷ lệ bỏ cuộc ước tính 20%, cỡ mẫu mỗi nhóm là 202. Tổng </w:t>
      </w:r>
      <w:r w:rsidRPr="000909C4">
        <w:rPr>
          <w:sz w:val="26"/>
          <w:szCs w:val="26"/>
        </w:rPr>
        <w:t>cộng 2 nhóm là 404.</w:t>
      </w:r>
    </w:p>
    <w:p w:rsidR="005A2FEF" w:rsidRPr="000909C4" w:rsidRDefault="005A2FEF" w:rsidP="00D63EE9">
      <w:pPr>
        <w:spacing w:before="0" w:after="0" w:line="320" w:lineRule="exact"/>
        <w:rPr>
          <w:b/>
          <w:i/>
          <w:sz w:val="26"/>
          <w:szCs w:val="26"/>
        </w:rPr>
      </w:pPr>
      <w:r w:rsidRPr="000909C4">
        <w:rPr>
          <w:sz w:val="26"/>
          <w:szCs w:val="26"/>
        </w:rPr>
        <w:t xml:space="preserve"> </w:t>
      </w:r>
      <w:r w:rsidRPr="000909C4">
        <w:rPr>
          <w:b/>
          <w:i/>
          <w:sz w:val="26"/>
          <w:szCs w:val="26"/>
        </w:rPr>
        <w:t>Chọn mẫu:</w:t>
      </w:r>
    </w:p>
    <w:p w:rsidR="005A2FEF" w:rsidRPr="000909C4" w:rsidRDefault="005A2FEF" w:rsidP="00D63EE9">
      <w:pPr>
        <w:spacing w:before="0" w:after="0" w:line="320" w:lineRule="exact"/>
        <w:rPr>
          <w:sz w:val="26"/>
          <w:szCs w:val="26"/>
        </w:rPr>
      </w:pPr>
      <w:r w:rsidRPr="000909C4">
        <w:rPr>
          <w:sz w:val="26"/>
          <w:szCs w:val="26"/>
        </w:rPr>
        <w:t xml:space="preserve"> </w:t>
      </w:r>
      <w:r w:rsidRPr="000909C4">
        <w:rPr>
          <w:i/>
          <w:sz w:val="26"/>
          <w:szCs w:val="26"/>
        </w:rPr>
        <w:t>Bước 1.</w:t>
      </w:r>
      <w:r w:rsidRPr="000909C4">
        <w:rPr>
          <w:sz w:val="26"/>
          <w:szCs w:val="26"/>
        </w:rPr>
        <w:t xml:space="preserve"> Chọn ngẫu nhiên 14 xã trong số 23 xã của huyện Lý Nhân để tham gia nghiên cứu. </w:t>
      </w:r>
      <w:r w:rsidRPr="000909C4">
        <w:rPr>
          <w:i/>
          <w:sz w:val="26"/>
          <w:szCs w:val="26"/>
        </w:rPr>
        <w:t xml:space="preserve"> Bước 2.</w:t>
      </w:r>
      <w:r w:rsidRPr="000909C4">
        <w:rPr>
          <w:sz w:val="26"/>
          <w:szCs w:val="26"/>
        </w:rPr>
        <w:t xml:space="preserve"> Phân bổ ngẫu nhiên 14 xã đã được lựa chọn ở bước 1 thành 2 nhóm, mỗi nhóm 7 xã: Nhóm 1 (bổ sung sắt - acid folic, 7 xã, n = 202), Nhóm 2 (</w:t>
      </w:r>
      <w:r w:rsidRPr="000909C4">
        <w:rPr>
          <w:sz w:val="26"/>
          <w:szCs w:val="26"/>
          <w:lang w:val="en-US"/>
        </w:rPr>
        <w:t>bổ sung</w:t>
      </w:r>
      <w:r w:rsidRPr="000909C4">
        <w:rPr>
          <w:sz w:val="26"/>
          <w:szCs w:val="26"/>
        </w:rPr>
        <w:t xml:space="preserve"> đa vi chất, 7 xã, n =202).  </w:t>
      </w:r>
      <w:r w:rsidRPr="000909C4">
        <w:rPr>
          <w:i/>
          <w:sz w:val="26"/>
          <w:szCs w:val="26"/>
        </w:rPr>
        <w:t>Bước 3.</w:t>
      </w:r>
      <w:r w:rsidRPr="000909C4">
        <w:rPr>
          <w:sz w:val="26"/>
          <w:szCs w:val="26"/>
        </w:rPr>
        <w:t xml:space="preserve"> Sàng lọc và lựa chọn 404 PNMT theo danh sách các xã đã chia nhóm. </w:t>
      </w:r>
    </w:p>
    <w:p w:rsidR="005A2FEF" w:rsidRPr="000909C4" w:rsidRDefault="005A2FEF" w:rsidP="00D63EE9">
      <w:pPr>
        <w:pStyle w:val="Heading4"/>
        <w:spacing w:before="0" w:after="0" w:line="320" w:lineRule="exact"/>
        <w:rPr>
          <w:sz w:val="26"/>
          <w:szCs w:val="26"/>
        </w:rPr>
      </w:pPr>
      <w:r w:rsidRPr="000909C4">
        <w:rPr>
          <w:sz w:val="26"/>
          <w:szCs w:val="26"/>
        </w:rPr>
        <w:t>Nghiên cứu tiến cứu</w:t>
      </w:r>
    </w:p>
    <w:p w:rsidR="005A2FEF" w:rsidRPr="000909C4" w:rsidRDefault="005A2FEF" w:rsidP="00D63EE9">
      <w:pPr>
        <w:spacing w:before="0" w:after="0" w:line="320" w:lineRule="exact"/>
        <w:rPr>
          <w:b/>
          <w:i/>
          <w:sz w:val="26"/>
          <w:szCs w:val="26"/>
        </w:rPr>
      </w:pPr>
      <w:r w:rsidRPr="000909C4">
        <w:rPr>
          <w:b/>
          <w:i/>
          <w:sz w:val="26"/>
          <w:szCs w:val="26"/>
        </w:rPr>
        <w:t>Cỡ mẫu:</w:t>
      </w:r>
      <w:r w:rsidRPr="000909C4">
        <w:rPr>
          <w:sz w:val="26"/>
          <w:szCs w:val="26"/>
        </w:rPr>
        <w:t xml:space="preserve">  tất cả những trẻ em sinh ra bởi các phụ nữ mang thai được bổ sung sắt - acid folic hoặc đa vi chất, có sự đồng ý của cha mẹ</w:t>
      </w:r>
      <w:r w:rsidRPr="000909C4">
        <w:rPr>
          <w:sz w:val="26"/>
          <w:szCs w:val="26"/>
          <w:lang w:val="en-US"/>
        </w:rPr>
        <w:t>, không mắc bệnh nặng</w:t>
      </w:r>
      <w:r w:rsidRPr="000909C4">
        <w:rPr>
          <w:sz w:val="26"/>
          <w:szCs w:val="26"/>
        </w:rPr>
        <w:t xml:space="preserve">. Tổng số còn 381 trẻ tham gia, 374 trẻ tham gia đánh giá khi 6 tuần, 343 trẻ tham gia đánh giá khi 6 tháng tuổi và 331 trẻ tham gia đánh giá khi 12 tháng. </w:t>
      </w:r>
    </w:p>
    <w:p w:rsidR="005A2FEF" w:rsidRPr="000909C4" w:rsidRDefault="005A2FEF" w:rsidP="00D63EE9">
      <w:pPr>
        <w:spacing w:before="0" w:after="0" w:line="320" w:lineRule="exact"/>
        <w:rPr>
          <w:sz w:val="26"/>
          <w:szCs w:val="26"/>
        </w:rPr>
      </w:pPr>
      <w:r w:rsidRPr="000909C4">
        <w:rPr>
          <w:b/>
          <w:i/>
          <w:sz w:val="26"/>
          <w:szCs w:val="26"/>
        </w:rPr>
        <w:t xml:space="preserve">Chọn mẫu: </w:t>
      </w:r>
      <w:r w:rsidRPr="000909C4">
        <w:rPr>
          <w:sz w:val="26"/>
          <w:szCs w:val="26"/>
        </w:rPr>
        <w:t xml:space="preserve">trẻ em sinh ra bởi các bà mẹ của cả hai nhóm mà cha mẹ đồng ý tham gia vào nghiên cứu được phân vào 2 nhóm theo nhóm của bà mẹ khi can thiệp vi chất: nhóm sắt - acid folic gồm 191 trẻ và nhóm đa vi chất gồm 190 trẻ. </w:t>
      </w:r>
    </w:p>
    <w:p w:rsidR="007D6949" w:rsidRPr="000909C4" w:rsidRDefault="00281308" w:rsidP="00D63EE9">
      <w:pPr>
        <w:pStyle w:val="Heading3"/>
        <w:spacing w:before="0" w:after="0" w:line="320" w:lineRule="exact"/>
        <w:rPr>
          <w:sz w:val="26"/>
          <w:szCs w:val="26"/>
        </w:rPr>
      </w:pPr>
      <w:bookmarkStart w:id="41" w:name="_Toc494881538"/>
      <w:r w:rsidRPr="000909C4">
        <w:rPr>
          <w:sz w:val="26"/>
          <w:szCs w:val="26"/>
          <w:lang w:val="en-US"/>
        </w:rPr>
        <w:t>Thiết kế, đ</w:t>
      </w:r>
      <w:r w:rsidR="007D6949" w:rsidRPr="000909C4">
        <w:rPr>
          <w:sz w:val="26"/>
          <w:szCs w:val="26"/>
        </w:rPr>
        <w:t>ối tượng nghiên cứu</w:t>
      </w:r>
      <w:bookmarkEnd w:id="38"/>
      <w:bookmarkEnd w:id="41"/>
    </w:p>
    <w:p w:rsidR="007D6949" w:rsidRPr="000909C4" w:rsidRDefault="007D6949" w:rsidP="00D63EE9">
      <w:pPr>
        <w:spacing w:before="0" w:after="0" w:line="320" w:lineRule="exact"/>
        <w:rPr>
          <w:sz w:val="26"/>
          <w:szCs w:val="26"/>
        </w:rPr>
      </w:pPr>
      <w:r w:rsidRPr="000909C4">
        <w:rPr>
          <w:b/>
          <w:i/>
          <w:sz w:val="26"/>
          <w:szCs w:val="26"/>
        </w:rPr>
        <w:t xml:space="preserve">Đối tượng nghiên cứu </w:t>
      </w:r>
      <w:r w:rsidR="008B0B43" w:rsidRPr="000909C4">
        <w:rPr>
          <w:b/>
          <w:i/>
          <w:sz w:val="26"/>
          <w:szCs w:val="26"/>
        </w:rPr>
        <w:t>giai đoạn 1</w:t>
      </w:r>
      <w:r w:rsidR="00B82478" w:rsidRPr="000909C4">
        <w:rPr>
          <w:b/>
          <w:i/>
          <w:sz w:val="26"/>
          <w:szCs w:val="26"/>
          <w:lang w:val="en-US"/>
        </w:rPr>
        <w:t xml:space="preserve"> (</w:t>
      </w:r>
      <w:r w:rsidR="00FE10BA" w:rsidRPr="000909C4">
        <w:rPr>
          <w:b/>
          <w:i/>
          <w:sz w:val="26"/>
          <w:szCs w:val="26"/>
          <w:lang w:val="en-US"/>
        </w:rPr>
        <w:t>Nghiên cứu cắt ngang</w:t>
      </w:r>
      <w:r w:rsidR="00B82478" w:rsidRPr="000909C4">
        <w:rPr>
          <w:b/>
          <w:i/>
          <w:sz w:val="26"/>
          <w:szCs w:val="26"/>
          <w:lang w:val="en-US"/>
        </w:rPr>
        <w:t>)</w:t>
      </w:r>
      <w:r w:rsidR="008B0B43" w:rsidRPr="000909C4">
        <w:rPr>
          <w:b/>
          <w:i/>
          <w:sz w:val="26"/>
          <w:szCs w:val="26"/>
        </w:rPr>
        <w:t>:</w:t>
      </w:r>
      <w:r w:rsidR="00281308" w:rsidRPr="000909C4">
        <w:rPr>
          <w:b/>
          <w:i/>
          <w:sz w:val="26"/>
          <w:szCs w:val="26"/>
          <w:lang w:val="en-US"/>
        </w:rPr>
        <w:t xml:space="preserve"> </w:t>
      </w:r>
      <w:r w:rsidR="00281308" w:rsidRPr="000909C4">
        <w:rPr>
          <w:sz w:val="26"/>
          <w:szCs w:val="26"/>
        </w:rPr>
        <w:t>đánh giá tình trạng dinh dưỡng và một số yếu tố liên quan trên phụ nữ mang thai 6-16 tuần</w:t>
      </w:r>
      <w:r w:rsidR="00281308" w:rsidRPr="000909C4">
        <w:rPr>
          <w:sz w:val="26"/>
          <w:szCs w:val="26"/>
          <w:lang w:val="en-US"/>
        </w:rPr>
        <w:t>.</w:t>
      </w:r>
      <w:r w:rsidR="008B0B43" w:rsidRPr="000909C4">
        <w:rPr>
          <w:b/>
          <w:i/>
          <w:sz w:val="26"/>
          <w:szCs w:val="26"/>
        </w:rPr>
        <w:t xml:space="preserve"> </w:t>
      </w:r>
      <w:r w:rsidRPr="000909C4">
        <w:rPr>
          <w:b/>
          <w:sz w:val="26"/>
          <w:szCs w:val="26"/>
        </w:rPr>
        <w:t xml:space="preserve"> </w:t>
      </w:r>
      <w:r w:rsidR="00B82478" w:rsidRPr="000909C4">
        <w:rPr>
          <w:i/>
          <w:sz w:val="26"/>
          <w:szCs w:val="26"/>
          <w:lang w:val="en-US"/>
        </w:rPr>
        <w:t>Tiêu chuẩn lựa chọn</w:t>
      </w:r>
      <w:r w:rsidR="00281308" w:rsidRPr="000909C4">
        <w:rPr>
          <w:i/>
          <w:sz w:val="26"/>
          <w:szCs w:val="26"/>
          <w:lang w:val="en-US"/>
        </w:rPr>
        <w:t xml:space="preserve"> đối tượng</w:t>
      </w:r>
      <w:r w:rsidR="00B82478" w:rsidRPr="000909C4">
        <w:rPr>
          <w:i/>
          <w:sz w:val="26"/>
          <w:szCs w:val="26"/>
          <w:lang w:val="en-US"/>
        </w:rPr>
        <w:t>:</w:t>
      </w:r>
      <w:r w:rsidR="00B82478" w:rsidRPr="000909C4">
        <w:rPr>
          <w:sz w:val="26"/>
          <w:szCs w:val="26"/>
          <w:lang w:val="en-US"/>
        </w:rPr>
        <w:t xml:space="preserve"> </w:t>
      </w:r>
      <w:r w:rsidR="002F66A7">
        <w:rPr>
          <w:sz w:val="26"/>
          <w:szCs w:val="26"/>
          <w:lang w:val="en-US"/>
        </w:rPr>
        <w:t>PNMT</w:t>
      </w:r>
      <w:r w:rsidRPr="000909C4">
        <w:rPr>
          <w:sz w:val="26"/>
          <w:szCs w:val="26"/>
        </w:rPr>
        <w:t xml:space="preserve"> </w:t>
      </w:r>
      <w:r w:rsidR="00D449DC" w:rsidRPr="000909C4">
        <w:rPr>
          <w:sz w:val="26"/>
          <w:szCs w:val="26"/>
        </w:rPr>
        <w:t>6</w:t>
      </w:r>
      <w:r w:rsidR="002E36DE" w:rsidRPr="000909C4">
        <w:rPr>
          <w:sz w:val="26"/>
          <w:szCs w:val="26"/>
        </w:rPr>
        <w:t>-</w:t>
      </w:r>
      <w:r w:rsidR="00D449DC" w:rsidRPr="000909C4">
        <w:rPr>
          <w:sz w:val="26"/>
          <w:szCs w:val="26"/>
        </w:rPr>
        <w:t>16 tuần</w:t>
      </w:r>
      <w:r w:rsidR="0022743E" w:rsidRPr="000909C4">
        <w:rPr>
          <w:sz w:val="26"/>
          <w:szCs w:val="26"/>
        </w:rPr>
        <w:t xml:space="preserve"> </w:t>
      </w:r>
      <w:r w:rsidR="00666267" w:rsidRPr="000909C4">
        <w:rPr>
          <w:sz w:val="26"/>
          <w:szCs w:val="26"/>
        </w:rPr>
        <w:t>ở 23</w:t>
      </w:r>
      <w:r w:rsidR="00F00D22" w:rsidRPr="000909C4">
        <w:rPr>
          <w:sz w:val="26"/>
          <w:szCs w:val="26"/>
        </w:rPr>
        <w:t xml:space="preserve"> xã </w:t>
      </w:r>
      <w:r w:rsidR="00B434F9" w:rsidRPr="000909C4">
        <w:rPr>
          <w:sz w:val="26"/>
          <w:szCs w:val="26"/>
        </w:rPr>
        <w:t xml:space="preserve">thuộc </w:t>
      </w:r>
      <w:r w:rsidR="00666267" w:rsidRPr="000909C4">
        <w:rPr>
          <w:sz w:val="26"/>
          <w:szCs w:val="26"/>
        </w:rPr>
        <w:t>huyện Lý Nhân</w:t>
      </w:r>
      <w:r w:rsidR="00F00D22" w:rsidRPr="000909C4">
        <w:rPr>
          <w:sz w:val="26"/>
          <w:szCs w:val="26"/>
        </w:rPr>
        <w:t xml:space="preserve"> tình nguyện tham gia nghiên cứu.</w:t>
      </w:r>
      <w:r w:rsidR="009C1D7D" w:rsidRPr="000909C4">
        <w:rPr>
          <w:sz w:val="26"/>
          <w:szCs w:val="26"/>
          <w:lang w:val="en-US"/>
        </w:rPr>
        <w:t xml:space="preserve"> </w:t>
      </w:r>
      <w:r w:rsidR="009C1D7D" w:rsidRPr="000909C4">
        <w:rPr>
          <w:i/>
          <w:sz w:val="26"/>
          <w:szCs w:val="26"/>
          <w:lang w:val="en-US"/>
        </w:rPr>
        <w:t>Tiêu chuẩn loại trừ:</w:t>
      </w:r>
      <w:r w:rsidR="009C1D7D" w:rsidRPr="000909C4">
        <w:rPr>
          <w:sz w:val="26"/>
          <w:szCs w:val="26"/>
          <w:lang w:val="en-US"/>
        </w:rPr>
        <w:t xml:space="preserve"> những đối tượng không thể tham gia lấy máu xét nghiệm.</w:t>
      </w:r>
    </w:p>
    <w:p w:rsidR="007D6949" w:rsidRPr="000909C4" w:rsidRDefault="007D6949" w:rsidP="00D63EE9">
      <w:pPr>
        <w:spacing w:before="0" w:after="0" w:line="320" w:lineRule="exact"/>
        <w:rPr>
          <w:sz w:val="26"/>
          <w:szCs w:val="26"/>
        </w:rPr>
      </w:pPr>
      <w:r w:rsidRPr="000909C4">
        <w:rPr>
          <w:b/>
          <w:i/>
          <w:sz w:val="26"/>
          <w:szCs w:val="26"/>
        </w:rPr>
        <w:t xml:space="preserve">Đối tượng nghiên cứu </w:t>
      </w:r>
      <w:r w:rsidR="008B0B43" w:rsidRPr="000909C4">
        <w:rPr>
          <w:b/>
          <w:i/>
          <w:sz w:val="26"/>
          <w:szCs w:val="26"/>
        </w:rPr>
        <w:t>giai đoạn 2</w:t>
      </w:r>
      <w:r w:rsidR="00B82478" w:rsidRPr="000909C4">
        <w:rPr>
          <w:b/>
          <w:i/>
          <w:sz w:val="26"/>
          <w:szCs w:val="26"/>
          <w:lang w:val="en-US"/>
        </w:rPr>
        <w:t xml:space="preserve"> (</w:t>
      </w:r>
      <w:r w:rsidR="00FE10BA" w:rsidRPr="000909C4">
        <w:rPr>
          <w:b/>
          <w:i/>
          <w:sz w:val="26"/>
          <w:szCs w:val="26"/>
          <w:lang w:val="en-US"/>
        </w:rPr>
        <w:t>Nghiên cứu thử nghiệm can thiệp cộng đồng có đối chứng, ngẫu nhiên cụm, mù đôi</w:t>
      </w:r>
      <w:r w:rsidR="00B82478" w:rsidRPr="000909C4">
        <w:rPr>
          <w:b/>
          <w:i/>
          <w:sz w:val="26"/>
          <w:szCs w:val="26"/>
          <w:lang w:val="en-US"/>
        </w:rPr>
        <w:t>)</w:t>
      </w:r>
      <w:r w:rsidR="008B0B43" w:rsidRPr="000909C4">
        <w:rPr>
          <w:b/>
          <w:i/>
          <w:sz w:val="26"/>
          <w:szCs w:val="26"/>
        </w:rPr>
        <w:t>:</w:t>
      </w:r>
      <w:r w:rsidR="00DE2C5D" w:rsidRPr="000909C4">
        <w:rPr>
          <w:sz w:val="26"/>
          <w:szCs w:val="26"/>
        </w:rPr>
        <w:t xml:space="preserve"> </w:t>
      </w:r>
      <w:r w:rsidR="002F66A7">
        <w:rPr>
          <w:sz w:val="26"/>
          <w:szCs w:val="26"/>
          <w:lang w:val="en-US"/>
        </w:rPr>
        <w:t xml:space="preserve">PNMT </w:t>
      </w:r>
      <w:r w:rsidR="00666267" w:rsidRPr="000909C4">
        <w:rPr>
          <w:sz w:val="26"/>
          <w:szCs w:val="26"/>
        </w:rPr>
        <w:t xml:space="preserve"> </w:t>
      </w:r>
      <w:r w:rsidR="00D449DC" w:rsidRPr="000909C4">
        <w:rPr>
          <w:sz w:val="26"/>
          <w:szCs w:val="26"/>
        </w:rPr>
        <w:t>6</w:t>
      </w:r>
      <w:r w:rsidR="002E36DE" w:rsidRPr="000909C4">
        <w:rPr>
          <w:sz w:val="26"/>
          <w:szCs w:val="26"/>
        </w:rPr>
        <w:t>-</w:t>
      </w:r>
      <w:r w:rsidR="00D449DC" w:rsidRPr="000909C4">
        <w:rPr>
          <w:sz w:val="26"/>
          <w:szCs w:val="26"/>
        </w:rPr>
        <w:t>16 tuần</w:t>
      </w:r>
      <w:r w:rsidR="00DE2C5D" w:rsidRPr="000909C4">
        <w:rPr>
          <w:sz w:val="26"/>
          <w:szCs w:val="26"/>
        </w:rPr>
        <w:t xml:space="preserve"> </w:t>
      </w:r>
      <w:r w:rsidR="00666267" w:rsidRPr="000909C4">
        <w:rPr>
          <w:sz w:val="26"/>
          <w:szCs w:val="26"/>
        </w:rPr>
        <w:t>ở 1</w:t>
      </w:r>
      <w:r w:rsidR="00DE2C5D" w:rsidRPr="000909C4">
        <w:rPr>
          <w:sz w:val="26"/>
          <w:szCs w:val="26"/>
        </w:rPr>
        <w:t>4</w:t>
      </w:r>
      <w:r w:rsidR="00F00D22" w:rsidRPr="000909C4">
        <w:rPr>
          <w:sz w:val="26"/>
          <w:szCs w:val="26"/>
        </w:rPr>
        <w:t xml:space="preserve"> xã </w:t>
      </w:r>
      <w:r w:rsidR="009825BC" w:rsidRPr="000909C4">
        <w:rPr>
          <w:sz w:val="26"/>
          <w:szCs w:val="26"/>
        </w:rPr>
        <w:t xml:space="preserve">(trong số các xã nghiên cứu giai đoạn 1), </w:t>
      </w:r>
      <w:r w:rsidR="00E470A9" w:rsidRPr="000909C4">
        <w:rPr>
          <w:sz w:val="26"/>
          <w:szCs w:val="26"/>
        </w:rPr>
        <w:t xml:space="preserve">sinh sống ổn định tại địa bàn nghiên cứu, </w:t>
      </w:r>
      <w:r w:rsidR="00F00D22" w:rsidRPr="000909C4">
        <w:rPr>
          <w:sz w:val="26"/>
          <w:szCs w:val="26"/>
        </w:rPr>
        <w:t>tình nguyện tham gia nghiên cứu</w:t>
      </w:r>
      <w:r w:rsidR="002B3091" w:rsidRPr="000909C4">
        <w:rPr>
          <w:sz w:val="26"/>
          <w:szCs w:val="26"/>
        </w:rPr>
        <w:t>, có ký bản chấp thuận tham gia nghiên cứu.</w:t>
      </w:r>
      <w:r w:rsidR="008A39F5" w:rsidRPr="000909C4">
        <w:rPr>
          <w:sz w:val="26"/>
          <w:szCs w:val="26"/>
          <w:lang w:val="en-US"/>
        </w:rPr>
        <w:t xml:space="preserve"> </w:t>
      </w:r>
      <w:r w:rsidR="00F00D22" w:rsidRPr="000909C4">
        <w:rPr>
          <w:i/>
          <w:sz w:val="26"/>
          <w:szCs w:val="26"/>
        </w:rPr>
        <w:t>Tiêu chuẩn loại trừ:</w:t>
      </w:r>
      <w:r w:rsidR="00F00D22" w:rsidRPr="000909C4">
        <w:rPr>
          <w:sz w:val="26"/>
          <w:szCs w:val="26"/>
        </w:rPr>
        <w:t xml:space="preserve"> </w:t>
      </w:r>
      <w:r w:rsidRPr="000909C4">
        <w:rPr>
          <w:sz w:val="26"/>
          <w:szCs w:val="26"/>
        </w:rPr>
        <w:t xml:space="preserve"> </w:t>
      </w:r>
      <w:r w:rsidR="00F00D22" w:rsidRPr="000909C4">
        <w:rPr>
          <w:sz w:val="26"/>
          <w:szCs w:val="26"/>
        </w:rPr>
        <w:t xml:space="preserve">đa thai, mắc </w:t>
      </w:r>
      <w:r w:rsidRPr="000909C4">
        <w:rPr>
          <w:sz w:val="26"/>
          <w:szCs w:val="26"/>
        </w:rPr>
        <w:t xml:space="preserve">các bệnh </w:t>
      </w:r>
      <w:r w:rsidR="00072DA0" w:rsidRPr="000909C4">
        <w:rPr>
          <w:sz w:val="26"/>
          <w:szCs w:val="26"/>
        </w:rPr>
        <w:t>mạn tính</w:t>
      </w:r>
      <w:r w:rsidRPr="000909C4">
        <w:rPr>
          <w:sz w:val="26"/>
          <w:szCs w:val="26"/>
        </w:rPr>
        <w:t xml:space="preserve"> như tiểu đường, tim mạch,</w:t>
      </w:r>
      <w:r w:rsidR="002B3091" w:rsidRPr="000909C4">
        <w:rPr>
          <w:sz w:val="26"/>
          <w:szCs w:val="26"/>
        </w:rPr>
        <w:t xml:space="preserve"> viêm </w:t>
      </w:r>
      <w:r w:rsidR="00E12100" w:rsidRPr="000909C4">
        <w:rPr>
          <w:sz w:val="26"/>
          <w:szCs w:val="26"/>
        </w:rPr>
        <w:t>gan, thiếu</w:t>
      </w:r>
      <w:r w:rsidRPr="000909C4">
        <w:rPr>
          <w:sz w:val="26"/>
          <w:szCs w:val="26"/>
        </w:rPr>
        <w:t xml:space="preserve"> máu nặ</w:t>
      </w:r>
      <w:r w:rsidR="006C6840" w:rsidRPr="000909C4">
        <w:rPr>
          <w:sz w:val="26"/>
          <w:szCs w:val="26"/>
        </w:rPr>
        <w:t>ng (Hb&lt;7</w:t>
      </w:r>
      <w:r w:rsidRPr="000909C4">
        <w:rPr>
          <w:sz w:val="26"/>
          <w:szCs w:val="26"/>
        </w:rPr>
        <w:t xml:space="preserve">0 </w:t>
      </w:r>
      <w:r w:rsidR="006C6840" w:rsidRPr="000909C4">
        <w:rPr>
          <w:sz w:val="26"/>
          <w:szCs w:val="26"/>
        </w:rPr>
        <w:t>g/l</w:t>
      </w:r>
      <w:r w:rsidRPr="000909C4">
        <w:rPr>
          <w:sz w:val="26"/>
          <w:szCs w:val="26"/>
        </w:rPr>
        <w:t>), dị ứng với một trong các</w:t>
      </w:r>
      <w:r w:rsidR="00B4370A" w:rsidRPr="000909C4">
        <w:rPr>
          <w:sz w:val="26"/>
          <w:szCs w:val="26"/>
        </w:rPr>
        <w:t xml:space="preserve"> thành phần của viên đa vi chấ</w:t>
      </w:r>
      <w:r w:rsidR="002B3091" w:rsidRPr="000909C4">
        <w:rPr>
          <w:sz w:val="26"/>
          <w:szCs w:val="26"/>
        </w:rPr>
        <w:t>t, đang tham gia một nghiên cứu khác.</w:t>
      </w:r>
    </w:p>
    <w:p w:rsidR="005A2FEF" w:rsidRPr="000909C4" w:rsidRDefault="005A2FEF" w:rsidP="00D63EE9">
      <w:pPr>
        <w:spacing w:before="0" w:after="0" w:line="320" w:lineRule="exact"/>
        <w:rPr>
          <w:sz w:val="26"/>
          <w:szCs w:val="26"/>
        </w:rPr>
      </w:pPr>
      <w:r w:rsidRPr="000909C4">
        <w:rPr>
          <w:sz w:val="26"/>
          <w:szCs w:val="26"/>
          <w:lang w:val="en-US"/>
        </w:rPr>
        <w:t xml:space="preserve">Thời gian bổ sung cho PNMT từ 6-16 tuần cho tới khi sinh sẽ tương đương với 22-32 tuần can thiệp, để đảm bảo tối thiểu có 22 tuần bổ sung </w:t>
      </w:r>
      <w:proofErr w:type="gramStart"/>
      <w:r w:rsidRPr="000909C4">
        <w:rPr>
          <w:sz w:val="26"/>
          <w:szCs w:val="26"/>
          <w:lang w:val="en-US"/>
        </w:rPr>
        <w:t>vi</w:t>
      </w:r>
      <w:proofErr w:type="gramEnd"/>
      <w:r w:rsidRPr="000909C4">
        <w:rPr>
          <w:sz w:val="26"/>
          <w:szCs w:val="26"/>
          <w:lang w:val="en-US"/>
        </w:rPr>
        <w:t xml:space="preserve"> chất dinh dưỡng đủ điều kiện để đưa vào đánh giá hiệu quả.</w:t>
      </w:r>
      <w:r w:rsidR="0088641E">
        <w:rPr>
          <w:sz w:val="26"/>
          <w:szCs w:val="26"/>
          <w:lang w:val="en-US"/>
        </w:rPr>
        <w:t xml:space="preserve"> </w:t>
      </w:r>
      <w:r w:rsidRPr="000909C4">
        <w:rPr>
          <w:sz w:val="26"/>
          <w:szCs w:val="26"/>
          <w:lang w:val="en-US"/>
        </w:rPr>
        <w:t>Viên</w:t>
      </w:r>
      <w:r w:rsidR="0088641E">
        <w:rPr>
          <w:sz w:val="26"/>
          <w:szCs w:val="26"/>
          <w:lang w:val="en-US"/>
        </w:rPr>
        <w:t xml:space="preserve"> </w:t>
      </w:r>
      <w:r w:rsidRPr="000909C4">
        <w:rPr>
          <w:sz w:val="26"/>
          <w:szCs w:val="26"/>
          <w:lang w:val="en-US"/>
        </w:rPr>
        <w:t xml:space="preserve">đa vi chất và sắt - acid folic được sản xuất với hình thức, màu sắc giống nhau với mã số khác nhau và chỉ nhà sản xuất biết, </w:t>
      </w:r>
      <w:r w:rsidRPr="000909C4">
        <w:rPr>
          <w:sz w:val="26"/>
          <w:szCs w:val="26"/>
        </w:rPr>
        <w:t xml:space="preserve">không tiết lộ với người tham gia, cán bộ nghiên cứu, chính quyền địa phương cho đến khi có kết quả phân tích ban đầu. </w:t>
      </w:r>
    </w:p>
    <w:p w:rsidR="00831C62" w:rsidRPr="000909C4" w:rsidRDefault="008B0B43" w:rsidP="00D63EE9">
      <w:pPr>
        <w:spacing w:before="0" w:after="0" w:line="320" w:lineRule="exact"/>
        <w:rPr>
          <w:sz w:val="26"/>
          <w:szCs w:val="26"/>
        </w:rPr>
      </w:pPr>
      <w:r w:rsidRPr="000909C4">
        <w:rPr>
          <w:b/>
          <w:i/>
          <w:sz w:val="26"/>
          <w:szCs w:val="26"/>
        </w:rPr>
        <w:t>Đối tượng nghiên cứu giai đoạn 3</w:t>
      </w:r>
      <w:r w:rsidR="00CF2BAE" w:rsidRPr="000909C4">
        <w:rPr>
          <w:b/>
          <w:i/>
          <w:sz w:val="26"/>
          <w:szCs w:val="26"/>
          <w:lang w:val="en-US"/>
        </w:rPr>
        <w:t xml:space="preserve"> (</w:t>
      </w:r>
      <w:r w:rsidR="00FE10BA" w:rsidRPr="000909C4">
        <w:rPr>
          <w:b/>
          <w:i/>
          <w:sz w:val="26"/>
          <w:szCs w:val="26"/>
          <w:lang w:val="en-US"/>
        </w:rPr>
        <w:t>Nghiên cứu tiến cứu</w:t>
      </w:r>
      <w:r w:rsidR="00CF2BAE" w:rsidRPr="000909C4">
        <w:rPr>
          <w:b/>
          <w:i/>
          <w:sz w:val="26"/>
          <w:szCs w:val="26"/>
          <w:lang w:val="en-US"/>
        </w:rPr>
        <w:t>)</w:t>
      </w:r>
      <w:r w:rsidR="007D6949" w:rsidRPr="000909C4">
        <w:rPr>
          <w:b/>
          <w:i/>
          <w:sz w:val="26"/>
          <w:szCs w:val="26"/>
        </w:rPr>
        <w:t>:</w:t>
      </w:r>
      <w:r w:rsidR="006A45A8" w:rsidRPr="000909C4">
        <w:rPr>
          <w:b/>
          <w:i/>
          <w:sz w:val="26"/>
          <w:szCs w:val="26"/>
          <w:lang w:val="en-US"/>
        </w:rPr>
        <w:t xml:space="preserve"> </w:t>
      </w:r>
      <w:r w:rsidR="007D6949" w:rsidRPr="000909C4">
        <w:rPr>
          <w:sz w:val="26"/>
          <w:szCs w:val="26"/>
        </w:rPr>
        <w:t xml:space="preserve"> </w:t>
      </w:r>
      <w:r w:rsidR="00F00D22" w:rsidRPr="000909C4">
        <w:rPr>
          <w:sz w:val="26"/>
          <w:szCs w:val="26"/>
        </w:rPr>
        <w:t xml:space="preserve">trẻ </w:t>
      </w:r>
      <w:r w:rsidR="00DE2C5D" w:rsidRPr="000909C4">
        <w:rPr>
          <w:sz w:val="26"/>
          <w:szCs w:val="26"/>
        </w:rPr>
        <w:t>từ 0</w:t>
      </w:r>
      <w:r w:rsidR="002E36DE" w:rsidRPr="000909C4">
        <w:rPr>
          <w:sz w:val="26"/>
          <w:szCs w:val="26"/>
        </w:rPr>
        <w:t>-</w:t>
      </w:r>
      <w:r w:rsidR="00DE2C5D" w:rsidRPr="000909C4">
        <w:rPr>
          <w:sz w:val="26"/>
          <w:szCs w:val="26"/>
        </w:rPr>
        <w:t>12</w:t>
      </w:r>
      <w:r w:rsidR="00226C52" w:rsidRPr="000909C4">
        <w:rPr>
          <w:sz w:val="26"/>
          <w:szCs w:val="26"/>
        </w:rPr>
        <w:t xml:space="preserve"> tháng tuổi </w:t>
      </w:r>
      <w:r w:rsidR="00F00D22" w:rsidRPr="000909C4">
        <w:rPr>
          <w:sz w:val="26"/>
          <w:szCs w:val="26"/>
        </w:rPr>
        <w:t xml:space="preserve">sinh ra bởi các bà mẹ </w:t>
      </w:r>
      <w:r w:rsidR="00CE1AEC" w:rsidRPr="000909C4">
        <w:rPr>
          <w:sz w:val="26"/>
          <w:szCs w:val="26"/>
        </w:rPr>
        <w:t xml:space="preserve">đã </w:t>
      </w:r>
      <w:r w:rsidR="00F00D22" w:rsidRPr="000909C4">
        <w:rPr>
          <w:sz w:val="26"/>
          <w:szCs w:val="26"/>
        </w:rPr>
        <w:t>tham gia</w:t>
      </w:r>
      <w:r w:rsidR="00226C52" w:rsidRPr="000909C4">
        <w:rPr>
          <w:sz w:val="26"/>
          <w:szCs w:val="26"/>
        </w:rPr>
        <w:t xml:space="preserve"> nghiên cứu can thiệp ở huyện Lý Nhân và có sự đồng ý cho phép tham gia nghiên cứu của cả bà mẹ và ông bố của trẻ.</w:t>
      </w:r>
      <w:r w:rsidR="006A45A8" w:rsidRPr="000909C4">
        <w:rPr>
          <w:sz w:val="26"/>
          <w:szCs w:val="26"/>
          <w:lang w:val="en-US"/>
        </w:rPr>
        <w:t xml:space="preserve"> </w:t>
      </w:r>
      <w:r w:rsidR="009C1D7D" w:rsidRPr="000909C4">
        <w:rPr>
          <w:sz w:val="26"/>
          <w:szCs w:val="26"/>
          <w:lang w:val="en-US"/>
        </w:rPr>
        <w:t xml:space="preserve"> </w:t>
      </w:r>
      <w:r w:rsidR="009C1D7D" w:rsidRPr="000909C4">
        <w:rPr>
          <w:i/>
          <w:sz w:val="26"/>
          <w:szCs w:val="26"/>
          <w:lang w:val="en-US"/>
        </w:rPr>
        <w:t>Tiêu chuẩn loại trừ</w:t>
      </w:r>
      <w:r w:rsidR="009C1D7D" w:rsidRPr="000909C4">
        <w:rPr>
          <w:sz w:val="26"/>
          <w:szCs w:val="26"/>
          <w:lang w:val="en-US"/>
        </w:rPr>
        <w:t>: những trẻ bị bệnh nặng, không thể tham gia các đợt điều tra được.</w:t>
      </w:r>
      <w:r w:rsidR="00F00D22" w:rsidRPr="000909C4">
        <w:rPr>
          <w:i/>
          <w:sz w:val="26"/>
          <w:szCs w:val="26"/>
        </w:rPr>
        <w:t xml:space="preserve"> </w:t>
      </w:r>
    </w:p>
    <w:p w:rsidR="00D33085" w:rsidRPr="000909C4" w:rsidRDefault="00D33085" w:rsidP="00D63EE9">
      <w:pPr>
        <w:pStyle w:val="Heading3"/>
        <w:spacing w:before="0" w:after="0" w:line="320" w:lineRule="exact"/>
        <w:rPr>
          <w:sz w:val="26"/>
          <w:szCs w:val="26"/>
        </w:rPr>
      </w:pPr>
      <w:bookmarkStart w:id="42" w:name="_TOC_250026"/>
      <w:bookmarkStart w:id="43" w:name="_Toc478314089"/>
      <w:bookmarkStart w:id="44" w:name="_Toc494881539"/>
      <w:bookmarkStart w:id="45" w:name="_Toc478314091"/>
      <w:r w:rsidRPr="000909C4">
        <w:rPr>
          <w:sz w:val="26"/>
          <w:szCs w:val="26"/>
          <w:lang w:val="en-US"/>
        </w:rPr>
        <w:t xml:space="preserve">Chế phẩm </w:t>
      </w:r>
      <w:proofErr w:type="gramStart"/>
      <w:r w:rsidRPr="000909C4">
        <w:rPr>
          <w:sz w:val="26"/>
          <w:szCs w:val="26"/>
          <w:lang w:val="en-US"/>
        </w:rPr>
        <w:t>v</w:t>
      </w:r>
      <w:r w:rsidRPr="000909C4">
        <w:rPr>
          <w:sz w:val="26"/>
          <w:szCs w:val="26"/>
        </w:rPr>
        <w:t>i</w:t>
      </w:r>
      <w:proofErr w:type="gramEnd"/>
      <w:r w:rsidRPr="000909C4">
        <w:rPr>
          <w:sz w:val="26"/>
          <w:szCs w:val="26"/>
        </w:rPr>
        <w:t xml:space="preserve"> chất dinh dưỡng dùng cho </w:t>
      </w:r>
      <w:bookmarkEnd w:id="42"/>
      <w:bookmarkEnd w:id="43"/>
      <w:r w:rsidRPr="000909C4">
        <w:rPr>
          <w:sz w:val="26"/>
          <w:szCs w:val="26"/>
          <w:lang w:val="en-US"/>
        </w:rPr>
        <w:t>nghiên cứu</w:t>
      </w:r>
      <w:bookmarkEnd w:id="44"/>
    </w:p>
    <w:p w:rsidR="00D33085" w:rsidRPr="000909C4" w:rsidRDefault="00D33085" w:rsidP="00D63EE9">
      <w:pPr>
        <w:spacing w:before="0" w:after="0" w:line="320" w:lineRule="exact"/>
        <w:rPr>
          <w:sz w:val="26"/>
          <w:szCs w:val="26"/>
        </w:rPr>
      </w:pPr>
      <w:r w:rsidRPr="000909C4">
        <w:rPr>
          <w:b/>
          <w:sz w:val="26"/>
          <w:szCs w:val="26"/>
          <w:lang w:val="en-US"/>
        </w:rPr>
        <w:t>Viên đa vi chất</w:t>
      </w:r>
      <w:r w:rsidRPr="000909C4">
        <w:rPr>
          <w:sz w:val="26"/>
          <w:szCs w:val="26"/>
          <w:lang w:val="en-US"/>
        </w:rPr>
        <w:t xml:space="preserve"> gồm có </w:t>
      </w:r>
      <w:r w:rsidRPr="000909C4">
        <w:rPr>
          <w:sz w:val="26"/>
          <w:szCs w:val="26"/>
        </w:rPr>
        <w:t xml:space="preserve">sắt </w:t>
      </w:r>
      <w:r w:rsidRPr="000909C4">
        <w:rPr>
          <w:sz w:val="26"/>
          <w:szCs w:val="26"/>
          <w:lang w:val="en-US"/>
        </w:rPr>
        <w:t xml:space="preserve">nguyên tố </w:t>
      </w:r>
      <w:r w:rsidRPr="000909C4">
        <w:rPr>
          <w:sz w:val="26"/>
          <w:szCs w:val="26"/>
        </w:rPr>
        <w:t>(60mg), acid folic (2,5mg), kẽm (20 mg), iot (</w:t>
      </w:r>
      <w:r w:rsidRPr="000909C4">
        <w:rPr>
          <w:sz w:val="26"/>
          <w:szCs w:val="26"/>
          <w:lang w:val="en-US"/>
        </w:rPr>
        <w:t>300</w:t>
      </w:r>
      <w:r w:rsidRPr="000909C4">
        <w:rPr>
          <w:sz w:val="26"/>
          <w:szCs w:val="26"/>
        </w:rPr>
        <w:t xml:space="preserve"> mcg), đồng (4 mg), selen (</w:t>
      </w:r>
      <w:r w:rsidRPr="000909C4">
        <w:rPr>
          <w:sz w:val="26"/>
          <w:szCs w:val="26"/>
          <w:lang w:val="en-US"/>
        </w:rPr>
        <w:t>130</w:t>
      </w:r>
      <w:r w:rsidRPr="000909C4">
        <w:rPr>
          <w:sz w:val="26"/>
          <w:szCs w:val="26"/>
        </w:rPr>
        <w:t xml:space="preserve"> mcg), vitamin</w:t>
      </w:r>
      <w:r w:rsidRPr="000909C4">
        <w:rPr>
          <w:sz w:val="26"/>
          <w:szCs w:val="26"/>
          <w:lang w:val="en-US"/>
        </w:rPr>
        <w:t>:</w:t>
      </w:r>
      <w:r w:rsidRPr="000909C4">
        <w:rPr>
          <w:sz w:val="26"/>
          <w:szCs w:val="26"/>
        </w:rPr>
        <w:t xml:space="preserve"> A (1600 RE), B1 (2,8 mg), B2 (</w:t>
      </w:r>
      <w:r w:rsidRPr="000909C4">
        <w:rPr>
          <w:sz w:val="26"/>
          <w:szCs w:val="26"/>
          <w:lang w:val="en-US"/>
        </w:rPr>
        <w:t>2,8</w:t>
      </w:r>
      <w:r w:rsidRPr="000909C4">
        <w:rPr>
          <w:sz w:val="26"/>
          <w:szCs w:val="26"/>
        </w:rPr>
        <w:t xml:space="preserve"> mg), B3 (36 mg), B6 (3,8 mg), B12 (5</w:t>
      </w:r>
      <w:r w:rsidRPr="000909C4">
        <w:rPr>
          <w:sz w:val="26"/>
          <w:szCs w:val="26"/>
          <w:lang w:val="en-US"/>
        </w:rPr>
        <w:t>,2</w:t>
      </w:r>
      <w:r w:rsidRPr="000909C4">
        <w:rPr>
          <w:sz w:val="26"/>
          <w:szCs w:val="26"/>
        </w:rPr>
        <w:t xml:space="preserve"> mcg), C (140 mg), D (400 IU), E (20 mg)</w:t>
      </w:r>
      <w:r w:rsidR="00AF7B4F" w:rsidRPr="000909C4">
        <w:rPr>
          <w:sz w:val="26"/>
          <w:szCs w:val="26"/>
          <w:lang w:val="en-US"/>
        </w:rPr>
        <w:t>.</w:t>
      </w:r>
      <w:r w:rsidRPr="000909C4">
        <w:rPr>
          <w:b/>
          <w:sz w:val="26"/>
          <w:szCs w:val="26"/>
          <w:lang w:val="en-US"/>
        </w:rPr>
        <w:t>V</w:t>
      </w:r>
      <w:r w:rsidRPr="000909C4">
        <w:rPr>
          <w:b/>
          <w:sz w:val="26"/>
          <w:szCs w:val="26"/>
        </w:rPr>
        <w:t>iên sắt</w:t>
      </w:r>
      <w:r w:rsidRPr="000909C4">
        <w:rPr>
          <w:b/>
          <w:sz w:val="26"/>
          <w:szCs w:val="26"/>
          <w:lang w:val="en-US"/>
        </w:rPr>
        <w:t xml:space="preserve"> </w:t>
      </w:r>
      <w:r w:rsidRPr="000909C4">
        <w:rPr>
          <w:b/>
          <w:sz w:val="26"/>
          <w:szCs w:val="26"/>
        </w:rPr>
        <w:t>-</w:t>
      </w:r>
      <w:r w:rsidRPr="000909C4">
        <w:rPr>
          <w:b/>
          <w:sz w:val="26"/>
          <w:szCs w:val="26"/>
          <w:lang w:val="en-US"/>
        </w:rPr>
        <w:t xml:space="preserve"> </w:t>
      </w:r>
      <w:r w:rsidRPr="000909C4">
        <w:rPr>
          <w:b/>
          <w:sz w:val="26"/>
          <w:szCs w:val="26"/>
        </w:rPr>
        <w:t>acid folic</w:t>
      </w:r>
      <w:r w:rsidRPr="000909C4">
        <w:rPr>
          <w:sz w:val="26"/>
          <w:szCs w:val="26"/>
        </w:rPr>
        <w:t xml:space="preserve"> với hàm lượng sắt nguyên tố 60 mg và folic acid 2,5mg.</w:t>
      </w:r>
      <w:r w:rsidR="001F6066" w:rsidRPr="000909C4">
        <w:rPr>
          <w:b/>
          <w:sz w:val="26"/>
          <w:szCs w:val="26"/>
          <w:lang w:val="en-US"/>
        </w:rPr>
        <w:t xml:space="preserve"> Đóng gói và phân phối phục vụ nghiên cứu:</w:t>
      </w:r>
      <w:r w:rsidR="001F6066" w:rsidRPr="000909C4">
        <w:rPr>
          <w:sz w:val="26"/>
          <w:szCs w:val="26"/>
          <w:lang w:val="en-US"/>
        </w:rPr>
        <w:t xml:space="preserve"> </w:t>
      </w:r>
      <w:r w:rsidR="001F6066" w:rsidRPr="000909C4">
        <w:rPr>
          <w:sz w:val="26"/>
          <w:szCs w:val="26"/>
        </w:rPr>
        <w:t xml:space="preserve">Viên nang mềm đóng vỉ. Mỗi vỉ 5 viên và được đánh mã số riêng có hình thức, màu sắc giống hệt nhau. </w:t>
      </w:r>
      <w:r w:rsidRPr="000909C4">
        <w:rPr>
          <w:b/>
          <w:sz w:val="26"/>
          <w:szCs w:val="26"/>
          <w:lang w:val="en-US"/>
        </w:rPr>
        <w:t>Thời gian</w:t>
      </w:r>
      <w:r w:rsidRPr="000909C4">
        <w:rPr>
          <w:b/>
          <w:sz w:val="26"/>
          <w:szCs w:val="26"/>
        </w:rPr>
        <w:t xml:space="preserve"> bổ sung:</w:t>
      </w:r>
      <w:r w:rsidRPr="000909C4">
        <w:rPr>
          <w:sz w:val="26"/>
          <w:szCs w:val="26"/>
        </w:rPr>
        <w:t xml:space="preserve"> </w:t>
      </w:r>
      <w:r w:rsidRPr="000909C4">
        <w:rPr>
          <w:sz w:val="26"/>
          <w:szCs w:val="26"/>
          <w:lang w:val="en-US"/>
        </w:rPr>
        <w:t xml:space="preserve">Bổ sung 2 viên/tuần </w:t>
      </w:r>
      <w:r w:rsidRPr="000909C4">
        <w:rPr>
          <w:sz w:val="26"/>
          <w:szCs w:val="26"/>
        </w:rPr>
        <w:t xml:space="preserve">từ </w:t>
      </w:r>
      <w:r w:rsidRPr="000909C4">
        <w:rPr>
          <w:sz w:val="26"/>
          <w:szCs w:val="26"/>
          <w:lang w:val="en-US"/>
        </w:rPr>
        <w:t xml:space="preserve">khi PNMT tham gia nghiên cứu trong khoảng </w:t>
      </w:r>
      <w:r w:rsidRPr="000909C4">
        <w:rPr>
          <w:sz w:val="26"/>
          <w:szCs w:val="26"/>
        </w:rPr>
        <w:t xml:space="preserve">6-16 tuần </w:t>
      </w:r>
      <w:proofErr w:type="gramStart"/>
      <w:r w:rsidRPr="000909C4">
        <w:rPr>
          <w:sz w:val="26"/>
          <w:szCs w:val="26"/>
        </w:rPr>
        <w:t>thai</w:t>
      </w:r>
      <w:proofErr w:type="gramEnd"/>
      <w:r w:rsidRPr="000909C4">
        <w:rPr>
          <w:sz w:val="26"/>
          <w:szCs w:val="26"/>
        </w:rPr>
        <w:t xml:space="preserve"> đến sau khi sinh 3 tháng</w:t>
      </w:r>
      <w:r w:rsidR="001F6066" w:rsidRPr="000909C4">
        <w:rPr>
          <w:sz w:val="26"/>
          <w:szCs w:val="26"/>
        </w:rPr>
        <w:t>.</w:t>
      </w:r>
    </w:p>
    <w:p w:rsidR="007D6949" w:rsidRPr="000909C4" w:rsidRDefault="00A8658A" w:rsidP="00D63EE9">
      <w:pPr>
        <w:pStyle w:val="Heading3"/>
        <w:spacing w:before="0" w:after="0" w:line="320" w:lineRule="exact"/>
        <w:rPr>
          <w:sz w:val="26"/>
          <w:szCs w:val="26"/>
        </w:rPr>
      </w:pPr>
      <w:bookmarkStart w:id="46" w:name="_Toc494881540"/>
      <w:r w:rsidRPr="000909C4">
        <w:rPr>
          <w:sz w:val="26"/>
          <w:szCs w:val="26"/>
        </w:rPr>
        <w:t xml:space="preserve">Biến số, </w:t>
      </w:r>
      <w:r w:rsidR="007D6949" w:rsidRPr="000909C4">
        <w:rPr>
          <w:sz w:val="26"/>
          <w:szCs w:val="26"/>
        </w:rPr>
        <w:t>chỉ số</w:t>
      </w:r>
      <w:bookmarkEnd w:id="45"/>
      <w:r w:rsidR="001178EC" w:rsidRPr="000909C4">
        <w:rPr>
          <w:sz w:val="26"/>
          <w:szCs w:val="26"/>
        </w:rPr>
        <w:t>, đánh giá</w:t>
      </w:r>
      <w:bookmarkEnd w:id="46"/>
    </w:p>
    <w:p w:rsidR="00085DD7" w:rsidRPr="000909C4" w:rsidRDefault="00085DD7" w:rsidP="00D63EE9">
      <w:pPr>
        <w:spacing w:before="0" w:after="0" w:line="320" w:lineRule="exact"/>
        <w:rPr>
          <w:b/>
          <w:i/>
          <w:color w:val="000000"/>
          <w:sz w:val="26"/>
          <w:szCs w:val="26"/>
          <w:lang w:val="en-US"/>
        </w:rPr>
      </w:pPr>
      <w:r w:rsidRPr="000909C4">
        <w:rPr>
          <w:b/>
          <w:i/>
          <w:color w:val="000000"/>
          <w:sz w:val="26"/>
          <w:szCs w:val="26"/>
          <w:lang w:val="en-US"/>
        </w:rPr>
        <w:t>Ở PNMT</w:t>
      </w:r>
      <w:r w:rsidR="00030959">
        <w:rPr>
          <w:b/>
          <w:i/>
          <w:color w:val="000000"/>
          <w:sz w:val="26"/>
          <w:szCs w:val="26"/>
          <w:lang w:val="en-US"/>
        </w:rPr>
        <w:t xml:space="preserve"> và cho con bú</w:t>
      </w:r>
      <w:r w:rsidRPr="000909C4">
        <w:rPr>
          <w:b/>
          <w:i/>
          <w:color w:val="000000"/>
          <w:sz w:val="26"/>
          <w:szCs w:val="26"/>
          <w:lang w:val="en-US"/>
        </w:rPr>
        <w:t xml:space="preserve">: </w:t>
      </w:r>
    </w:p>
    <w:p w:rsidR="00E96FE0" w:rsidRPr="000909C4" w:rsidRDefault="00E96FE0" w:rsidP="00D63EE9">
      <w:pPr>
        <w:spacing w:before="0" w:after="0" w:line="320" w:lineRule="exact"/>
        <w:rPr>
          <w:color w:val="000000"/>
          <w:sz w:val="26"/>
          <w:szCs w:val="26"/>
          <w:lang w:val="en-US"/>
        </w:rPr>
      </w:pPr>
      <w:r w:rsidRPr="000909C4">
        <w:rPr>
          <w:color w:val="000000"/>
          <w:sz w:val="26"/>
          <w:szCs w:val="26"/>
        </w:rPr>
        <w:t xml:space="preserve"> </w:t>
      </w:r>
      <w:r w:rsidR="006E59BC" w:rsidRPr="000909C4">
        <w:rPr>
          <w:color w:val="000000"/>
          <w:sz w:val="26"/>
          <w:szCs w:val="26"/>
        </w:rPr>
        <w:t>-</w:t>
      </w:r>
      <w:r w:rsidR="00085DD7" w:rsidRPr="000909C4">
        <w:rPr>
          <w:color w:val="000000"/>
          <w:sz w:val="26"/>
          <w:szCs w:val="26"/>
          <w:lang w:val="en-US"/>
        </w:rPr>
        <w:t>Nhân trắc:</w:t>
      </w:r>
      <w:r w:rsidR="006E59BC" w:rsidRPr="000909C4">
        <w:rPr>
          <w:color w:val="000000"/>
          <w:sz w:val="26"/>
          <w:szCs w:val="26"/>
        </w:rPr>
        <w:t xml:space="preserve"> </w:t>
      </w:r>
      <w:r w:rsidRPr="000909C4">
        <w:rPr>
          <w:color w:val="000000"/>
          <w:sz w:val="26"/>
          <w:szCs w:val="26"/>
        </w:rPr>
        <w:t xml:space="preserve">Tỷ lệ cân nặng thấp </w:t>
      </w:r>
      <w:r w:rsidRPr="000909C4">
        <w:rPr>
          <w:rFonts w:hint="eastAsia"/>
          <w:color w:val="000000"/>
          <w:sz w:val="26"/>
          <w:szCs w:val="26"/>
        </w:rPr>
        <w:t>≤</w:t>
      </w:r>
      <w:r w:rsidRPr="000909C4">
        <w:rPr>
          <w:color w:val="000000"/>
          <w:sz w:val="26"/>
          <w:szCs w:val="26"/>
        </w:rPr>
        <w:t xml:space="preserve"> 45 kg; chiều cao thấp &lt; 150</w:t>
      </w:r>
      <w:r w:rsidR="00373976" w:rsidRPr="000909C4">
        <w:rPr>
          <w:color w:val="000000"/>
          <w:sz w:val="26"/>
          <w:szCs w:val="26"/>
        </w:rPr>
        <w:t xml:space="preserve"> cm; </w:t>
      </w:r>
      <w:r w:rsidRPr="000909C4">
        <w:rPr>
          <w:color w:val="000000"/>
          <w:sz w:val="26"/>
          <w:szCs w:val="26"/>
        </w:rPr>
        <w:t>chu vi vòng cánh tay &lt; 23 cm</w:t>
      </w:r>
      <w:r w:rsidR="00085DD7" w:rsidRPr="000909C4">
        <w:rPr>
          <w:color w:val="000000"/>
          <w:sz w:val="26"/>
          <w:szCs w:val="26"/>
          <w:lang w:val="en-US"/>
        </w:rPr>
        <w:t xml:space="preserve">; </w:t>
      </w:r>
      <w:r w:rsidR="006E59BC" w:rsidRPr="000909C4">
        <w:rPr>
          <w:color w:val="000000"/>
          <w:sz w:val="26"/>
          <w:szCs w:val="26"/>
        </w:rPr>
        <w:t xml:space="preserve"> </w:t>
      </w:r>
      <w:r w:rsidRPr="000909C4">
        <w:rPr>
          <w:color w:val="000000"/>
          <w:sz w:val="26"/>
          <w:szCs w:val="26"/>
        </w:rPr>
        <w:t>Chỉ số BMI trước khi mang thai; tỷ lệ thiếu năng lượng trường diễ</w:t>
      </w:r>
      <w:r w:rsidR="00373976" w:rsidRPr="000909C4">
        <w:rPr>
          <w:color w:val="000000"/>
          <w:sz w:val="26"/>
          <w:szCs w:val="26"/>
        </w:rPr>
        <w:t>n</w:t>
      </w:r>
      <w:r w:rsidR="00F812D6" w:rsidRPr="000909C4">
        <w:rPr>
          <w:color w:val="000000"/>
          <w:sz w:val="26"/>
          <w:szCs w:val="26"/>
          <w:lang w:val="en-US"/>
        </w:rPr>
        <w:t xml:space="preserve"> </w:t>
      </w:r>
      <w:r w:rsidR="00314A92" w:rsidRPr="000909C4">
        <w:rPr>
          <w:color w:val="000000"/>
          <w:sz w:val="26"/>
          <w:szCs w:val="26"/>
          <w:lang w:val="en-US"/>
        </w:rPr>
        <w:t>(BMI&lt;18,5 kg/m</w:t>
      </w:r>
      <w:r w:rsidR="00314A92" w:rsidRPr="000909C4">
        <w:rPr>
          <w:color w:val="000000"/>
          <w:sz w:val="26"/>
          <w:szCs w:val="26"/>
          <w:vertAlign w:val="superscript"/>
          <w:lang w:val="en-US"/>
        </w:rPr>
        <w:t>2</w:t>
      </w:r>
      <w:r w:rsidR="00314A92" w:rsidRPr="000909C4">
        <w:rPr>
          <w:color w:val="000000"/>
          <w:sz w:val="26"/>
          <w:szCs w:val="26"/>
          <w:lang w:val="en-US"/>
        </w:rPr>
        <w:t xml:space="preserve">) </w:t>
      </w:r>
    </w:p>
    <w:p w:rsidR="00FD1330" w:rsidRPr="000909C4" w:rsidRDefault="006E59BC" w:rsidP="00D63EE9">
      <w:pPr>
        <w:spacing w:before="0" w:after="0" w:line="320" w:lineRule="exact"/>
        <w:rPr>
          <w:color w:val="000000"/>
          <w:sz w:val="26"/>
          <w:szCs w:val="26"/>
          <w:lang w:val="en-US"/>
        </w:rPr>
      </w:pPr>
      <w:r w:rsidRPr="000909C4">
        <w:rPr>
          <w:color w:val="000000"/>
          <w:sz w:val="26"/>
          <w:szCs w:val="26"/>
        </w:rPr>
        <w:t xml:space="preserve">- </w:t>
      </w:r>
      <w:r w:rsidR="00085DD7" w:rsidRPr="000909C4">
        <w:rPr>
          <w:color w:val="000000"/>
          <w:sz w:val="26"/>
          <w:szCs w:val="26"/>
          <w:lang w:val="en-US"/>
        </w:rPr>
        <w:t xml:space="preserve">Thiếu máu thiếu sắt: </w:t>
      </w:r>
      <w:r w:rsidRPr="000909C4">
        <w:rPr>
          <w:color w:val="000000"/>
          <w:sz w:val="26"/>
          <w:szCs w:val="26"/>
        </w:rPr>
        <w:t>Nồng độ Hb trung bình, Ferritin trung vị,  TfR trung bình</w:t>
      </w:r>
      <w:r w:rsidR="00085DD7" w:rsidRPr="000909C4">
        <w:rPr>
          <w:color w:val="000000"/>
          <w:sz w:val="26"/>
          <w:szCs w:val="26"/>
          <w:lang w:val="en-US"/>
        </w:rPr>
        <w:t xml:space="preserve">; </w:t>
      </w:r>
      <w:r w:rsidRPr="000909C4">
        <w:rPr>
          <w:color w:val="000000"/>
          <w:sz w:val="26"/>
          <w:szCs w:val="26"/>
        </w:rPr>
        <w:t xml:space="preserve"> </w:t>
      </w:r>
      <w:r w:rsidR="00E96FE0" w:rsidRPr="000909C4">
        <w:rPr>
          <w:color w:val="000000"/>
          <w:sz w:val="26"/>
          <w:szCs w:val="26"/>
        </w:rPr>
        <w:t>Tỷ lệ thiếu máu chung</w:t>
      </w:r>
      <w:r w:rsidR="004C4164" w:rsidRPr="000909C4">
        <w:rPr>
          <w:color w:val="000000"/>
          <w:sz w:val="26"/>
          <w:szCs w:val="26"/>
          <w:lang w:val="en-US"/>
        </w:rPr>
        <w:t xml:space="preserve"> (</w:t>
      </w:r>
      <w:r w:rsidR="004C4164" w:rsidRPr="000909C4">
        <w:rPr>
          <w:color w:val="000000"/>
          <w:sz w:val="26"/>
          <w:szCs w:val="26"/>
        </w:rPr>
        <w:t xml:space="preserve">Hb </w:t>
      </w:r>
      <w:r w:rsidR="004C4164" w:rsidRPr="000909C4">
        <w:rPr>
          <w:color w:val="000000"/>
          <w:sz w:val="26"/>
          <w:szCs w:val="26"/>
          <w:lang w:val="en-US"/>
        </w:rPr>
        <w:t xml:space="preserve">huyết thanh </w:t>
      </w:r>
      <w:r w:rsidR="004C4164" w:rsidRPr="000909C4">
        <w:rPr>
          <w:color w:val="000000"/>
          <w:sz w:val="26"/>
          <w:szCs w:val="26"/>
        </w:rPr>
        <w:t>&lt;11</w:t>
      </w:r>
      <w:r w:rsidR="004C4164" w:rsidRPr="000909C4">
        <w:rPr>
          <w:color w:val="000000"/>
          <w:sz w:val="26"/>
          <w:szCs w:val="26"/>
          <w:lang w:val="en-US"/>
        </w:rPr>
        <w:t>0</w:t>
      </w:r>
      <w:r w:rsidR="006C6840" w:rsidRPr="000909C4">
        <w:rPr>
          <w:color w:val="000000"/>
          <w:sz w:val="26"/>
          <w:szCs w:val="26"/>
        </w:rPr>
        <w:t>g/l</w:t>
      </w:r>
      <w:r w:rsidR="004C4164" w:rsidRPr="000909C4">
        <w:rPr>
          <w:color w:val="000000"/>
          <w:sz w:val="26"/>
          <w:szCs w:val="26"/>
          <w:lang w:val="en-US"/>
        </w:rPr>
        <w:t>)</w:t>
      </w:r>
      <w:r w:rsidR="00E96FE0" w:rsidRPr="000909C4">
        <w:rPr>
          <w:color w:val="000000"/>
          <w:sz w:val="26"/>
          <w:szCs w:val="26"/>
        </w:rPr>
        <w:t>,</w:t>
      </w:r>
      <w:r w:rsidR="00FD1330" w:rsidRPr="000909C4">
        <w:rPr>
          <w:color w:val="000000"/>
          <w:sz w:val="26"/>
          <w:szCs w:val="26"/>
        </w:rPr>
        <w:t xml:space="preserve"> tỷ lệ</w:t>
      </w:r>
      <w:r w:rsidR="00E96FE0" w:rsidRPr="000909C4">
        <w:rPr>
          <w:color w:val="000000"/>
          <w:sz w:val="26"/>
          <w:szCs w:val="26"/>
        </w:rPr>
        <w:t xml:space="preserve"> thiếu máu </w:t>
      </w:r>
      <w:r w:rsidR="004C4164" w:rsidRPr="000909C4">
        <w:rPr>
          <w:color w:val="000000"/>
          <w:sz w:val="26"/>
          <w:szCs w:val="26"/>
          <w:lang w:val="en-US"/>
        </w:rPr>
        <w:t>nhẹ (100</w:t>
      </w:r>
      <w:r w:rsidR="004C4164" w:rsidRPr="000909C4">
        <w:rPr>
          <w:color w:val="000000"/>
          <w:sz w:val="26"/>
          <w:szCs w:val="26"/>
        </w:rPr>
        <w:t xml:space="preserve"> </w:t>
      </w:r>
      <w:r w:rsidR="006C6840" w:rsidRPr="000909C4">
        <w:rPr>
          <w:color w:val="000000"/>
          <w:sz w:val="26"/>
          <w:szCs w:val="26"/>
        </w:rPr>
        <w:t>g/l</w:t>
      </w:r>
      <w:r w:rsidR="004C4164" w:rsidRPr="000909C4">
        <w:rPr>
          <w:rFonts w:hint="eastAsia"/>
          <w:color w:val="000000"/>
          <w:sz w:val="26"/>
          <w:szCs w:val="26"/>
        </w:rPr>
        <w:t xml:space="preserve"> </w:t>
      </w:r>
      <w:r w:rsidR="004C4164" w:rsidRPr="000909C4">
        <w:rPr>
          <w:rFonts w:hint="eastAsia"/>
          <w:color w:val="000000"/>
          <w:sz w:val="26"/>
          <w:szCs w:val="26"/>
        </w:rPr>
        <w:t>≤</w:t>
      </w:r>
      <w:r w:rsidR="004C4164" w:rsidRPr="000909C4">
        <w:rPr>
          <w:rFonts w:hint="eastAsia"/>
          <w:color w:val="000000"/>
          <w:sz w:val="26"/>
          <w:szCs w:val="26"/>
        </w:rPr>
        <w:t xml:space="preserve"> </w:t>
      </w:r>
      <w:r w:rsidR="004C4164" w:rsidRPr="000909C4">
        <w:rPr>
          <w:color w:val="000000"/>
          <w:sz w:val="26"/>
          <w:szCs w:val="26"/>
          <w:lang w:val="en-US"/>
        </w:rPr>
        <w:t>Hb &lt; 110</w:t>
      </w:r>
      <w:r w:rsidR="004C4164" w:rsidRPr="000909C4">
        <w:rPr>
          <w:color w:val="000000"/>
          <w:sz w:val="26"/>
          <w:szCs w:val="26"/>
        </w:rPr>
        <w:t xml:space="preserve"> </w:t>
      </w:r>
      <w:r w:rsidR="006C6840" w:rsidRPr="000909C4">
        <w:rPr>
          <w:color w:val="000000"/>
          <w:sz w:val="26"/>
          <w:szCs w:val="26"/>
        </w:rPr>
        <w:t>g/l</w:t>
      </w:r>
      <w:r w:rsidR="004C4164" w:rsidRPr="000909C4">
        <w:rPr>
          <w:color w:val="000000"/>
          <w:sz w:val="26"/>
          <w:szCs w:val="26"/>
          <w:lang w:val="en-US"/>
        </w:rPr>
        <w:t xml:space="preserve">), </w:t>
      </w:r>
      <w:r w:rsidR="004C4164" w:rsidRPr="000909C4">
        <w:rPr>
          <w:color w:val="000000"/>
          <w:sz w:val="26"/>
          <w:szCs w:val="26"/>
        </w:rPr>
        <w:t xml:space="preserve">tỷ lệ thiếu máu </w:t>
      </w:r>
      <w:r w:rsidR="004C4164" w:rsidRPr="000909C4">
        <w:rPr>
          <w:color w:val="000000"/>
          <w:sz w:val="26"/>
          <w:szCs w:val="26"/>
          <w:lang w:val="en-US"/>
        </w:rPr>
        <w:t>vừa (70</w:t>
      </w:r>
      <w:r w:rsidR="004C4164" w:rsidRPr="000909C4">
        <w:rPr>
          <w:color w:val="000000"/>
          <w:sz w:val="26"/>
          <w:szCs w:val="26"/>
        </w:rPr>
        <w:t xml:space="preserve"> </w:t>
      </w:r>
      <w:r w:rsidR="006C6840" w:rsidRPr="000909C4">
        <w:rPr>
          <w:color w:val="000000"/>
          <w:sz w:val="26"/>
          <w:szCs w:val="26"/>
        </w:rPr>
        <w:t>g/l</w:t>
      </w:r>
      <w:r w:rsidR="004C4164" w:rsidRPr="000909C4">
        <w:rPr>
          <w:rFonts w:hint="eastAsia"/>
          <w:color w:val="000000"/>
          <w:sz w:val="26"/>
          <w:szCs w:val="26"/>
        </w:rPr>
        <w:t xml:space="preserve"> </w:t>
      </w:r>
      <w:r w:rsidR="004C4164" w:rsidRPr="000909C4">
        <w:rPr>
          <w:rFonts w:hint="eastAsia"/>
          <w:color w:val="000000"/>
          <w:sz w:val="26"/>
          <w:szCs w:val="26"/>
        </w:rPr>
        <w:t>≤</w:t>
      </w:r>
      <w:r w:rsidR="004C4164" w:rsidRPr="000909C4">
        <w:rPr>
          <w:rFonts w:hint="eastAsia"/>
          <w:color w:val="000000"/>
          <w:sz w:val="26"/>
          <w:szCs w:val="26"/>
        </w:rPr>
        <w:t xml:space="preserve"> </w:t>
      </w:r>
      <w:r w:rsidR="004C4164" w:rsidRPr="000909C4">
        <w:rPr>
          <w:color w:val="000000"/>
          <w:sz w:val="26"/>
          <w:szCs w:val="26"/>
          <w:lang w:val="en-US"/>
        </w:rPr>
        <w:t>Hb &lt; 100</w:t>
      </w:r>
      <w:r w:rsidR="004C4164" w:rsidRPr="000909C4">
        <w:rPr>
          <w:color w:val="000000"/>
          <w:sz w:val="26"/>
          <w:szCs w:val="26"/>
        </w:rPr>
        <w:t xml:space="preserve"> </w:t>
      </w:r>
      <w:r w:rsidR="006C6840" w:rsidRPr="000909C4">
        <w:rPr>
          <w:color w:val="000000"/>
          <w:sz w:val="26"/>
          <w:szCs w:val="26"/>
        </w:rPr>
        <w:t>g/l</w:t>
      </w:r>
      <w:r w:rsidR="004C4164" w:rsidRPr="000909C4">
        <w:rPr>
          <w:color w:val="000000"/>
          <w:sz w:val="26"/>
          <w:szCs w:val="26"/>
          <w:lang w:val="en-US"/>
        </w:rPr>
        <w:t xml:space="preserve">), </w:t>
      </w:r>
      <w:r w:rsidR="004C4164" w:rsidRPr="000909C4">
        <w:rPr>
          <w:color w:val="000000"/>
          <w:sz w:val="26"/>
          <w:szCs w:val="26"/>
        </w:rPr>
        <w:t xml:space="preserve">tỷ lệ thiếu máu </w:t>
      </w:r>
      <w:r w:rsidR="004C4164" w:rsidRPr="000909C4">
        <w:rPr>
          <w:color w:val="000000"/>
          <w:sz w:val="26"/>
          <w:szCs w:val="26"/>
          <w:lang w:val="en-US"/>
        </w:rPr>
        <w:t>nặng (Hb &lt; 70</w:t>
      </w:r>
      <w:r w:rsidR="004C4164" w:rsidRPr="000909C4">
        <w:rPr>
          <w:color w:val="000000"/>
          <w:sz w:val="26"/>
          <w:szCs w:val="26"/>
        </w:rPr>
        <w:t xml:space="preserve"> </w:t>
      </w:r>
      <w:r w:rsidR="006C6840" w:rsidRPr="000909C4">
        <w:rPr>
          <w:color w:val="000000"/>
          <w:sz w:val="26"/>
          <w:szCs w:val="26"/>
        </w:rPr>
        <w:t>g/l</w:t>
      </w:r>
      <w:r w:rsidR="004C4164" w:rsidRPr="000909C4">
        <w:rPr>
          <w:color w:val="000000"/>
          <w:sz w:val="26"/>
          <w:szCs w:val="26"/>
          <w:lang w:val="en-US"/>
        </w:rPr>
        <w:t>)</w:t>
      </w:r>
      <w:r w:rsidRPr="000909C4">
        <w:rPr>
          <w:color w:val="000000"/>
          <w:sz w:val="26"/>
          <w:szCs w:val="26"/>
          <w:lang w:val="en-US"/>
        </w:rPr>
        <w:t>.</w:t>
      </w:r>
      <w:r w:rsidR="00085DD7" w:rsidRPr="000909C4">
        <w:rPr>
          <w:color w:val="000000"/>
          <w:sz w:val="26"/>
          <w:szCs w:val="26"/>
          <w:lang w:val="en-US"/>
        </w:rPr>
        <w:t xml:space="preserve"> </w:t>
      </w:r>
      <w:r w:rsidR="00FD1330" w:rsidRPr="000909C4">
        <w:rPr>
          <w:color w:val="000000"/>
          <w:sz w:val="26"/>
          <w:szCs w:val="26"/>
        </w:rPr>
        <w:t xml:space="preserve"> </w:t>
      </w:r>
      <w:r w:rsidR="00E96FE0" w:rsidRPr="000909C4">
        <w:rPr>
          <w:color w:val="000000"/>
          <w:sz w:val="26"/>
          <w:szCs w:val="26"/>
        </w:rPr>
        <w:t xml:space="preserve">Tỷ lệ dự trữ sắt </w:t>
      </w:r>
      <w:r w:rsidR="00FD1330" w:rsidRPr="000909C4">
        <w:rPr>
          <w:color w:val="000000"/>
          <w:sz w:val="26"/>
          <w:szCs w:val="26"/>
        </w:rPr>
        <w:t>thấp</w:t>
      </w:r>
      <w:r w:rsidR="004C4164" w:rsidRPr="000909C4">
        <w:rPr>
          <w:color w:val="000000"/>
          <w:sz w:val="26"/>
          <w:szCs w:val="26"/>
          <w:lang w:val="en-US"/>
        </w:rPr>
        <w:t xml:space="preserve"> </w:t>
      </w:r>
      <w:r w:rsidR="004C4164" w:rsidRPr="000909C4">
        <w:rPr>
          <w:sz w:val="26"/>
          <w:szCs w:val="26"/>
          <w:lang w:eastAsia="en-GB"/>
        </w:rPr>
        <w:t xml:space="preserve">(Ferritin HT &lt;30 </w:t>
      </w:r>
      <w:r w:rsidR="00D47F15" w:rsidRPr="000909C4">
        <w:rPr>
          <w:bCs/>
          <w:sz w:val="26"/>
          <w:szCs w:val="26"/>
          <w:lang w:eastAsia="en-GB"/>
        </w:rPr>
        <w:t>µg/l</w:t>
      </w:r>
      <w:r w:rsidR="004C4164" w:rsidRPr="000909C4">
        <w:rPr>
          <w:bCs/>
          <w:i/>
          <w:sz w:val="26"/>
          <w:szCs w:val="26"/>
          <w:lang w:eastAsia="en-GB"/>
        </w:rPr>
        <w:t>)</w:t>
      </w:r>
      <w:r w:rsidR="00FD1330" w:rsidRPr="000909C4">
        <w:rPr>
          <w:color w:val="000000"/>
          <w:sz w:val="26"/>
          <w:szCs w:val="26"/>
        </w:rPr>
        <w:t xml:space="preserve">, </w:t>
      </w:r>
      <w:r w:rsidR="00E96FE0" w:rsidRPr="000909C4">
        <w:rPr>
          <w:color w:val="000000"/>
          <w:sz w:val="26"/>
          <w:szCs w:val="26"/>
        </w:rPr>
        <w:t>cạn kiệ</w:t>
      </w:r>
      <w:r w:rsidR="00DB5E24" w:rsidRPr="000909C4">
        <w:rPr>
          <w:color w:val="000000"/>
          <w:sz w:val="26"/>
          <w:szCs w:val="26"/>
        </w:rPr>
        <w:t>t</w:t>
      </w:r>
      <w:r w:rsidR="004C4164" w:rsidRPr="000909C4">
        <w:rPr>
          <w:color w:val="000000"/>
          <w:sz w:val="26"/>
          <w:szCs w:val="26"/>
          <w:lang w:val="en-US"/>
        </w:rPr>
        <w:t xml:space="preserve"> </w:t>
      </w:r>
      <w:r w:rsidR="004C4164" w:rsidRPr="000909C4">
        <w:rPr>
          <w:sz w:val="26"/>
          <w:szCs w:val="26"/>
          <w:lang w:eastAsia="en-GB"/>
        </w:rPr>
        <w:t>(Ferritin HT &lt;15</w:t>
      </w:r>
      <w:r w:rsidR="00D47F15" w:rsidRPr="000909C4">
        <w:rPr>
          <w:bCs/>
          <w:sz w:val="26"/>
          <w:szCs w:val="26"/>
          <w:lang w:eastAsia="en-GB"/>
        </w:rPr>
        <w:t>µg/l</w:t>
      </w:r>
      <w:r w:rsidR="004C4164" w:rsidRPr="000909C4">
        <w:rPr>
          <w:bCs/>
          <w:i/>
          <w:sz w:val="26"/>
          <w:szCs w:val="26"/>
          <w:lang w:eastAsia="en-GB"/>
        </w:rPr>
        <w:t>)</w:t>
      </w:r>
      <w:r w:rsidR="00471B32" w:rsidRPr="000909C4">
        <w:rPr>
          <w:color w:val="000000"/>
          <w:sz w:val="26"/>
          <w:szCs w:val="26"/>
        </w:rPr>
        <w:t>, t</w:t>
      </w:r>
      <w:r w:rsidR="00FD1330" w:rsidRPr="000909C4">
        <w:rPr>
          <w:color w:val="000000"/>
          <w:sz w:val="26"/>
          <w:szCs w:val="26"/>
        </w:rPr>
        <w:t xml:space="preserve">ỷ lệ TfR cao </w:t>
      </w:r>
      <w:r w:rsidRPr="000909C4">
        <w:rPr>
          <w:sz w:val="26"/>
          <w:szCs w:val="26"/>
          <w:lang w:eastAsia="en-GB"/>
        </w:rPr>
        <w:t xml:space="preserve">(&gt; 8 </w:t>
      </w:r>
      <w:r w:rsidR="00D47F15" w:rsidRPr="000909C4">
        <w:rPr>
          <w:sz w:val="26"/>
          <w:szCs w:val="26"/>
          <w:lang w:eastAsia="en-GB"/>
        </w:rPr>
        <w:t>mg/l</w:t>
      </w:r>
      <w:r w:rsidRPr="000909C4">
        <w:rPr>
          <w:sz w:val="26"/>
          <w:szCs w:val="26"/>
          <w:lang w:eastAsia="en-GB"/>
        </w:rPr>
        <w:t xml:space="preserve"> </w:t>
      </w:r>
      <w:r w:rsidRPr="000909C4">
        <w:rPr>
          <w:sz w:val="26"/>
          <w:szCs w:val="26"/>
          <w:lang w:val="en-US" w:eastAsia="en-GB"/>
        </w:rPr>
        <w:t xml:space="preserve">, </w:t>
      </w:r>
      <w:r w:rsidRPr="000909C4">
        <w:rPr>
          <w:sz w:val="26"/>
          <w:szCs w:val="26"/>
          <w:lang w:eastAsia="en-GB"/>
        </w:rPr>
        <w:t xml:space="preserve">&gt; 3,6 </w:t>
      </w:r>
      <w:r w:rsidR="00D47F15" w:rsidRPr="000909C4">
        <w:rPr>
          <w:sz w:val="26"/>
          <w:szCs w:val="26"/>
          <w:lang w:eastAsia="en-GB"/>
        </w:rPr>
        <w:t>mg/l</w:t>
      </w:r>
      <w:r w:rsidRPr="000909C4">
        <w:rPr>
          <w:sz w:val="26"/>
          <w:szCs w:val="26"/>
          <w:lang w:eastAsia="en-GB"/>
        </w:rPr>
        <w:t>)</w:t>
      </w:r>
    </w:p>
    <w:p w:rsidR="00471B32" w:rsidRPr="000909C4" w:rsidRDefault="00FD1330" w:rsidP="00D63EE9">
      <w:pPr>
        <w:spacing w:before="0" w:after="0" w:line="320" w:lineRule="exact"/>
        <w:rPr>
          <w:color w:val="000000"/>
          <w:sz w:val="26"/>
          <w:szCs w:val="26"/>
          <w:lang w:val="en-US"/>
        </w:rPr>
      </w:pPr>
      <w:r w:rsidRPr="000909C4">
        <w:rPr>
          <w:color w:val="000000"/>
          <w:sz w:val="26"/>
          <w:szCs w:val="26"/>
        </w:rPr>
        <w:t xml:space="preserve">- </w:t>
      </w:r>
      <w:r w:rsidR="00085DD7" w:rsidRPr="000909C4">
        <w:rPr>
          <w:color w:val="000000"/>
          <w:sz w:val="26"/>
          <w:szCs w:val="26"/>
          <w:lang w:val="en-US"/>
        </w:rPr>
        <w:t xml:space="preserve">Vi chất dinh dưỡng: </w:t>
      </w:r>
      <w:r w:rsidRPr="000909C4">
        <w:rPr>
          <w:color w:val="000000"/>
          <w:sz w:val="26"/>
          <w:szCs w:val="26"/>
        </w:rPr>
        <w:t>Nồng độ folate, B12 trung vị</w:t>
      </w:r>
      <w:r w:rsidR="00085DD7" w:rsidRPr="000909C4">
        <w:rPr>
          <w:color w:val="000000"/>
          <w:sz w:val="26"/>
          <w:szCs w:val="26"/>
          <w:lang w:val="en-US"/>
        </w:rPr>
        <w:t xml:space="preserve">; </w:t>
      </w:r>
      <w:r w:rsidRPr="000909C4">
        <w:rPr>
          <w:color w:val="000000"/>
          <w:sz w:val="26"/>
          <w:szCs w:val="26"/>
        </w:rPr>
        <w:t xml:space="preserve"> Tỷ lệ phần trăm folate</w:t>
      </w:r>
      <w:r w:rsidR="00F812D6" w:rsidRPr="000909C4">
        <w:rPr>
          <w:color w:val="000000"/>
          <w:sz w:val="26"/>
          <w:szCs w:val="26"/>
          <w:lang w:val="en-US"/>
        </w:rPr>
        <w:t xml:space="preserve"> huyết thanh thấp </w:t>
      </w:r>
      <w:r w:rsidR="00F812D6" w:rsidRPr="000909C4">
        <w:rPr>
          <w:sz w:val="26"/>
          <w:szCs w:val="26"/>
          <w:lang w:eastAsia="en-GB"/>
        </w:rPr>
        <w:t>(&lt;10 nmol/L)</w:t>
      </w:r>
      <w:r w:rsidRPr="000909C4">
        <w:rPr>
          <w:color w:val="000000"/>
          <w:sz w:val="26"/>
          <w:szCs w:val="26"/>
        </w:rPr>
        <w:t>, vitamin B12 thấp</w:t>
      </w:r>
      <w:r w:rsidR="00F812D6" w:rsidRPr="000909C4">
        <w:rPr>
          <w:color w:val="000000"/>
          <w:sz w:val="26"/>
          <w:szCs w:val="26"/>
          <w:lang w:val="en-US"/>
        </w:rPr>
        <w:t xml:space="preserve"> </w:t>
      </w:r>
      <w:r w:rsidR="00F812D6" w:rsidRPr="000909C4">
        <w:rPr>
          <w:sz w:val="26"/>
          <w:szCs w:val="26"/>
          <w:lang w:eastAsia="en-GB"/>
        </w:rPr>
        <w:t>(&lt;150 pmol/L)</w:t>
      </w:r>
      <w:r w:rsidR="00F812D6" w:rsidRPr="000909C4">
        <w:rPr>
          <w:sz w:val="26"/>
          <w:szCs w:val="26"/>
          <w:lang w:val="en-US" w:eastAsia="en-GB"/>
        </w:rPr>
        <w:t>.</w:t>
      </w:r>
      <w:r w:rsidR="00471B32" w:rsidRPr="000909C4">
        <w:rPr>
          <w:color w:val="000000"/>
          <w:sz w:val="26"/>
          <w:szCs w:val="26"/>
        </w:rPr>
        <w:t xml:space="preserve"> Nồng độ 25OH-vitamin D huyết thanh trung bình; nồng độ iốt niệu trung vị</w:t>
      </w:r>
      <w:r w:rsidR="00085DD7" w:rsidRPr="000909C4">
        <w:rPr>
          <w:color w:val="000000"/>
          <w:sz w:val="26"/>
          <w:szCs w:val="26"/>
          <w:lang w:val="en-US"/>
        </w:rPr>
        <w:t xml:space="preserve">; </w:t>
      </w:r>
      <w:r w:rsidR="00471B32" w:rsidRPr="000909C4">
        <w:rPr>
          <w:color w:val="000000"/>
          <w:sz w:val="26"/>
          <w:szCs w:val="26"/>
        </w:rPr>
        <w:t xml:space="preserve"> Tỷ lệ vitamin D thấp</w:t>
      </w:r>
      <w:r w:rsidR="006E59BC" w:rsidRPr="000909C4">
        <w:rPr>
          <w:color w:val="000000"/>
          <w:sz w:val="26"/>
          <w:szCs w:val="26"/>
          <w:lang w:val="en-US"/>
        </w:rPr>
        <w:t xml:space="preserve"> </w:t>
      </w:r>
      <w:r w:rsidR="006E59BC" w:rsidRPr="000909C4">
        <w:rPr>
          <w:sz w:val="26"/>
          <w:szCs w:val="26"/>
        </w:rPr>
        <w:t xml:space="preserve">(&lt;50 </w:t>
      </w:r>
      <w:r w:rsidR="00735FBC" w:rsidRPr="000909C4">
        <w:rPr>
          <w:sz w:val="26"/>
          <w:szCs w:val="26"/>
        </w:rPr>
        <w:t>nmol/L</w:t>
      </w:r>
      <w:r w:rsidR="006E59BC" w:rsidRPr="000909C4">
        <w:rPr>
          <w:sz w:val="26"/>
          <w:szCs w:val="26"/>
        </w:rPr>
        <w:t>)</w:t>
      </w:r>
      <w:r w:rsidR="00471B32" w:rsidRPr="000909C4">
        <w:rPr>
          <w:color w:val="000000"/>
          <w:sz w:val="26"/>
          <w:szCs w:val="26"/>
        </w:rPr>
        <w:t>; tỷ lệ iốt niệu thấp</w:t>
      </w:r>
      <w:r w:rsidR="006E59BC" w:rsidRPr="000909C4">
        <w:rPr>
          <w:color w:val="000000"/>
          <w:sz w:val="26"/>
          <w:szCs w:val="26"/>
          <w:lang w:val="en-US"/>
        </w:rPr>
        <w:t xml:space="preserve"> </w:t>
      </w:r>
      <w:r w:rsidR="006E59BC" w:rsidRPr="000909C4">
        <w:rPr>
          <w:sz w:val="26"/>
          <w:szCs w:val="26"/>
        </w:rPr>
        <w:t xml:space="preserve"> (&lt;150 </w:t>
      </w:r>
      <w:r w:rsidR="00D47F15" w:rsidRPr="000909C4">
        <w:rPr>
          <w:sz w:val="26"/>
          <w:szCs w:val="26"/>
        </w:rPr>
        <w:t>µg/l</w:t>
      </w:r>
      <w:r w:rsidR="006E59BC" w:rsidRPr="000909C4">
        <w:rPr>
          <w:sz w:val="26"/>
          <w:szCs w:val="26"/>
        </w:rPr>
        <w:t>)</w:t>
      </w:r>
    </w:p>
    <w:p w:rsidR="0077674A" w:rsidRPr="000909C4" w:rsidRDefault="00085DD7" w:rsidP="00D63EE9">
      <w:pPr>
        <w:spacing w:before="0" w:after="0" w:line="320" w:lineRule="exact"/>
        <w:rPr>
          <w:color w:val="000000"/>
          <w:sz w:val="26"/>
          <w:szCs w:val="26"/>
        </w:rPr>
      </w:pPr>
      <w:r w:rsidRPr="000909C4">
        <w:rPr>
          <w:b/>
          <w:i/>
          <w:color w:val="000000"/>
          <w:sz w:val="26"/>
          <w:szCs w:val="26"/>
          <w:lang w:val="en-US"/>
        </w:rPr>
        <w:t>Trẻ em:</w:t>
      </w:r>
      <w:r w:rsidRPr="000909C4">
        <w:rPr>
          <w:color w:val="000000"/>
          <w:sz w:val="26"/>
          <w:szCs w:val="26"/>
          <w:lang w:val="en-US"/>
        </w:rPr>
        <w:t xml:space="preserve"> </w:t>
      </w:r>
      <w:r w:rsidR="0077674A" w:rsidRPr="000909C4">
        <w:rPr>
          <w:color w:val="000000"/>
          <w:sz w:val="26"/>
          <w:szCs w:val="26"/>
        </w:rPr>
        <w:t>Chiều cao trung bình, cân nặng trung bình, vòng đầu trung bình</w:t>
      </w:r>
      <w:proofErr w:type="gramStart"/>
      <w:r w:rsidRPr="000909C4">
        <w:rPr>
          <w:color w:val="000000"/>
          <w:sz w:val="26"/>
          <w:szCs w:val="26"/>
          <w:lang w:val="en-US"/>
        </w:rPr>
        <w:t xml:space="preserve">; </w:t>
      </w:r>
      <w:r w:rsidR="00D47F15" w:rsidRPr="000909C4">
        <w:rPr>
          <w:color w:val="000000"/>
          <w:sz w:val="26"/>
          <w:szCs w:val="26"/>
          <w:lang w:val="en-US"/>
        </w:rPr>
        <w:t xml:space="preserve"> </w:t>
      </w:r>
      <w:r w:rsidR="0077674A" w:rsidRPr="000909C4">
        <w:rPr>
          <w:color w:val="000000"/>
          <w:sz w:val="26"/>
          <w:szCs w:val="26"/>
        </w:rPr>
        <w:t>Tỷ</w:t>
      </w:r>
      <w:proofErr w:type="gramEnd"/>
      <w:r w:rsidR="0077674A" w:rsidRPr="000909C4">
        <w:rPr>
          <w:color w:val="000000"/>
          <w:sz w:val="26"/>
          <w:szCs w:val="26"/>
        </w:rPr>
        <w:t xml:space="preserve"> lệ nhẹ cân sơ sinh, nhẹ cân so với tuổi thai</w:t>
      </w:r>
      <w:r w:rsidRPr="000909C4">
        <w:rPr>
          <w:color w:val="000000"/>
          <w:sz w:val="26"/>
          <w:szCs w:val="26"/>
          <w:lang w:val="en-US"/>
        </w:rPr>
        <w:t xml:space="preserve">; </w:t>
      </w:r>
      <w:r w:rsidR="00D47F15" w:rsidRPr="000909C4">
        <w:rPr>
          <w:color w:val="000000"/>
          <w:sz w:val="26"/>
          <w:szCs w:val="26"/>
          <w:lang w:val="en-US"/>
        </w:rPr>
        <w:t xml:space="preserve"> </w:t>
      </w:r>
      <w:r w:rsidR="00E5589C" w:rsidRPr="000909C4">
        <w:rPr>
          <w:color w:val="000000"/>
          <w:sz w:val="26"/>
          <w:szCs w:val="26"/>
        </w:rPr>
        <w:t>Z-score</w:t>
      </w:r>
      <w:r w:rsidR="0077674A" w:rsidRPr="000909C4">
        <w:rPr>
          <w:color w:val="000000"/>
          <w:sz w:val="26"/>
          <w:szCs w:val="26"/>
        </w:rPr>
        <w:t xml:space="preserve"> cao/tuổi, cân nặng/tuổi, cao/cân nặng</w:t>
      </w:r>
      <w:r w:rsidR="006E59BC" w:rsidRPr="000909C4">
        <w:rPr>
          <w:color w:val="000000"/>
          <w:sz w:val="26"/>
          <w:szCs w:val="26"/>
        </w:rPr>
        <w:t>, t</w:t>
      </w:r>
      <w:r w:rsidR="0077674A" w:rsidRPr="000909C4">
        <w:rPr>
          <w:color w:val="000000"/>
          <w:sz w:val="26"/>
          <w:szCs w:val="26"/>
        </w:rPr>
        <w:t>ỷ lệ</w:t>
      </w:r>
      <w:r w:rsidR="00D47F15" w:rsidRPr="000909C4">
        <w:rPr>
          <w:color w:val="000000"/>
          <w:sz w:val="26"/>
          <w:szCs w:val="26"/>
        </w:rPr>
        <w:t xml:space="preserve"> SDD</w:t>
      </w:r>
      <w:r w:rsidRPr="000909C4">
        <w:rPr>
          <w:color w:val="000000"/>
          <w:sz w:val="26"/>
          <w:szCs w:val="26"/>
        </w:rPr>
        <w:t>, &lt;2SD là SDD</w:t>
      </w:r>
    </w:p>
    <w:p w:rsidR="007D6949" w:rsidRPr="000909C4" w:rsidRDefault="007D6949" w:rsidP="00D63EE9">
      <w:pPr>
        <w:pStyle w:val="Heading3"/>
        <w:spacing w:before="0" w:after="0" w:line="320" w:lineRule="exact"/>
        <w:rPr>
          <w:sz w:val="26"/>
          <w:szCs w:val="26"/>
        </w:rPr>
      </w:pPr>
      <w:bookmarkStart w:id="47" w:name="_Toc478314092"/>
      <w:bookmarkStart w:id="48" w:name="_Toc494881541"/>
      <w:r w:rsidRPr="000909C4">
        <w:rPr>
          <w:sz w:val="26"/>
          <w:szCs w:val="26"/>
        </w:rPr>
        <w:t>Tổ chức triển khai nghiên cứu</w:t>
      </w:r>
      <w:bookmarkEnd w:id="47"/>
      <w:bookmarkEnd w:id="48"/>
      <w:r w:rsidRPr="000909C4">
        <w:rPr>
          <w:sz w:val="26"/>
          <w:szCs w:val="26"/>
        </w:rPr>
        <w:t xml:space="preserve"> </w:t>
      </w:r>
    </w:p>
    <w:p w:rsidR="00A8658A" w:rsidRPr="000909C4" w:rsidRDefault="007D6949" w:rsidP="00D63EE9">
      <w:pPr>
        <w:spacing w:before="0" w:after="0" w:line="320" w:lineRule="exact"/>
        <w:rPr>
          <w:sz w:val="26"/>
          <w:szCs w:val="26"/>
        </w:rPr>
      </w:pPr>
      <w:r w:rsidRPr="000909C4">
        <w:rPr>
          <w:sz w:val="26"/>
          <w:szCs w:val="26"/>
        </w:rPr>
        <w:t xml:space="preserve">Văn phòng </w:t>
      </w:r>
      <w:r w:rsidR="007978C1" w:rsidRPr="000909C4">
        <w:rPr>
          <w:sz w:val="26"/>
          <w:szCs w:val="26"/>
          <w:lang w:val="en-US"/>
        </w:rPr>
        <w:t>điều hành</w:t>
      </w:r>
      <w:r w:rsidR="00E92CB5" w:rsidRPr="000909C4">
        <w:rPr>
          <w:sz w:val="26"/>
          <w:szCs w:val="26"/>
        </w:rPr>
        <w:t xml:space="preserve"> nghiên cứu</w:t>
      </w:r>
      <w:r w:rsidRPr="000909C4">
        <w:rPr>
          <w:sz w:val="26"/>
          <w:szCs w:val="26"/>
        </w:rPr>
        <w:t xml:space="preserve"> đặt </w:t>
      </w:r>
      <w:r w:rsidR="007978C1" w:rsidRPr="000909C4">
        <w:rPr>
          <w:sz w:val="26"/>
          <w:szCs w:val="26"/>
          <w:lang w:val="en-US"/>
        </w:rPr>
        <w:t>tại</w:t>
      </w:r>
      <w:r w:rsidRPr="000909C4">
        <w:rPr>
          <w:sz w:val="26"/>
          <w:szCs w:val="26"/>
        </w:rPr>
        <w:t xml:space="preserve"> Trung tâm Y tế Dự phòng Hà Nam là đầu mối cho các hoạt </w:t>
      </w:r>
      <w:r w:rsidR="00AD5AFB" w:rsidRPr="000909C4">
        <w:rPr>
          <w:sz w:val="26"/>
          <w:szCs w:val="26"/>
        </w:rPr>
        <w:t>động lập</w:t>
      </w:r>
      <w:r w:rsidRPr="000909C4">
        <w:rPr>
          <w:sz w:val="26"/>
          <w:szCs w:val="26"/>
        </w:rPr>
        <w:t xml:space="preserve"> kế hoạch, quản lý, điều phối, tổ chức các lớp tập huấn, lưu trữ viên vi chất cũng như quản lý, nhập số liệu thu thập được từ các cán bộ</w:t>
      </w:r>
      <w:r w:rsidR="008A6955" w:rsidRPr="000909C4">
        <w:rPr>
          <w:sz w:val="26"/>
          <w:szCs w:val="26"/>
        </w:rPr>
        <w:t xml:space="preserve"> n</w:t>
      </w:r>
      <w:r w:rsidRPr="000909C4">
        <w:rPr>
          <w:sz w:val="26"/>
          <w:szCs w:val="26"/>
        </w:rPr>
        <w:t xml:space="preserve">ghiên cứu ở trạm y tế xã. </w:t>
      </w:r>
    </w:p>
    <w:p w:rsidR="001178EC" w:rsidRPr="000909C4" w:rsidRDefault="007D6949" w:rsidP="00D63EE9">
      <w:pPr>
        <w:pStyle w:val="Heading3"/>
        <w:spacing w:before="0" w:after="0" w:line="320" w:lineRule="exact"/>
        <w:rPr>
          <w:sz w:val="26"/>
          <w:szCs w:val="26"/>
        </w:rPr>
      </w:pPr>
      <w:bookmarkStart w:id="49" w:name="_Toc478314094"/>
      <w:bookmarkStart w:id="50" w:name="_Toc494881542"/>
      <w:r w:rsidRPr="000909C4">
        <w:rPr>
          <w:sz w:val="26"/>
          <w:szCs w:val="26"/>
        </w:rPr>
        <w:t>Xử lý số liệu</w:t>
      </w:r>
      <w:bookmarkEnd w:id="49"/>
      <w:bookmarkEnd w:id="50"/>
    </w:p>
    <w:p w:rsidR="000A3759" w:rsidRPr="000909C4" w:rsidRDefault="007D6949" w:rsidP="00D63EE9">
      <w:pPr>
        <w:spacing w:before="0" w:after="0" w:line="320" w:lineRule="exact"/>
        <w:rPr>
          <w:rFonts w:cs=".VnArial NarrowH"/>
          <w:b/>
          <w:sz w:val="26"/>
          <w:szCs w:val="26"/>
        </w:rPr>
      </w:pPr>
      <w:r w:rsidRPr="000909C4">
        <w:rPr>
          <w:sz w:val="26"/>
          <w:szCs w:val="26"/>
        </w:rPr>
        <w:t xml:space="preserve">Số liệu được nhập bằng phần mềm ACCESS 2007 </w:t>
      </w:r>
      <w:r w:rsidR="00D8673B" w:rsidRPr="000909C4">
        <w:rPr>
          <w:sz w:val="26"/>
          <w:szCs w:val="26"/>
        </w:rPr>
        <w:t>và phân</w:t>
      </w:r>
      <w:r w:rsidRPr="000909C4">
        <w:rPr>
          <w:sz w:val="26"/>
          <w:szCs w:val="26"/>
        </w:rPr>
        <w:t xml:space="preserve"> tích bằng </w:t>
      </w:r>
      <w:r w:rsidR="00F83B3D" w:rsidRPr="000909C4">
        <w:rPr>
          <w:sz w:val="26"/>
          <w:szCs w:val="26"/>
        </w:rPr>
        <w:t>phần mềm</w:t>
      </w:r>
      <w:r w:rsidRPr="000909C4">
        <w:rPr>
          <w:sz w:val="26"/>
          <w:szCs w:val="26"/>
        </w:rPr>
        <w:t xml:space="preserve"> </w:t>
      </w:r>
      <w:r w:rsidR="00293383" w:rsidRPr="000909C4">
        <w:rPr>
          <w:sz w:val="26"/>
          <w:szCs w:val="26"/>
        </w:rPr>
        <w:t xml:space="preserve">IBM </w:t>
      </w:r>
      <w:r w:rsidRPr="000909C4">
        <w:rPr>
          <w:sz w:val="26"/>
          <w:szCs w:val="26"/>
        </w:rPr>
        <w:t>S</w:t>
      </w:r>
      <w:r w:rsidR="00222EE7" w:rsidRPr="000909C4">
        <w:rPr>
          <w:sz w:val="26"/>
          <w:szCs w:val="26"/>
        </w:rPr>
        <w:t xml:space="preserve">PSS </w:t>
      </w:r>
      <w:r w:rsidRPr="000909C4">
        <w:rPr>
          <w:sz w:val="26"/>
          <w:szCs w:val="26"/>
        </w:rPr>
        <w:t xml:space="preserve">version </w:t>
      </w:r>
      <w:r w:rsidR="00222EE7" w:rsidRPr="000909C4">
        <w:rPr>
          <w:sz w:val="26"/>
          <w:szCs w:val="26"/>
        </w:rPr>
        <w:t>20</w:t>
      </w:r>
      <w:r w:rsidR="00F83B3D" w:rsidRPr="000909C4">
        <w:rPr>
          <w:sz w:val="26"/>
          <w:szCs w:val="26"/>
        </w:rPr>
        <w:t>.0</w:t>
      </w:r>
      <w:r w:rsidR="00293383" w:rsidRPr="000909C4">
        <w:rPr>
          <w:sz w:val="26"/>
          <w:szCs w:val="26"/>
        </w:rPr>
        <w:t xml:space="preserve">. Số liệu nhân trắc trẻ được phân tích với phần mềm Antho version 3.2.2 (WHO). </w:t>
      </w:r>
      <w:bookmarkStart w:id="51" w:name="_Toc478314095"/>
    </w:p>
    <w:p w:rsidR="007D6949" w:rsidRPr="000909C4" w:rsidRDefault="001E365B" w:rsidP="0088641E">
      <w:pPr>
        <w:pStyle w:val="Heading1"/>
        <w:spacing w:after="0" w:line="320" w:lineRule="exact"/>
        <w:rPr>
          <w:sz w:val="26"/>
          <w:szCs w:val="26"/>
        </w:rPr>
      </w:pPr>
      <w:bookmarkStart w:id="52" w:name="_Toc494881544"/>
      <w:r w:rsidRPr="000909C4">
        <w:rPr>
          <w:sz w:val="26"/>
          <w:szCs w:val="26"/>
        </w:rPr>
        <w:t xml:space="preserve">CHƯƠNG 3. </w:t>
      </w:r>
      <w:r w:rsidR="007D6949" w:rsidRPr="000909C4">
        <w:rPr>
          <w:sz w:val="26"/>
          <w:szCs w:val="26"/>
        </w:rPr>
        <w:t xml:space="preserve">KẾT QUẢ </w:t>
      </w:r>
      <w:r w:rsidRPr="000909C4">
        <w:rPr>
          <w:sz w:val="26"/>
          <w:szCs w:val="26"/>
        </w:rPr>
        <w:t>NGHIÊN CỨU</w:t>
      </w:r>
      <w:bookmarkEnd w:id="51"/>
      <w:bookmarkEnd w:id="52"/>
    </w:p>
    <w:p w:rsidR="003D04AD" w:rsidRPr="000909C4" w:rsidRDefault="003D04AD" w:rsidP="00D63EE9">
      <w:pPr>
        <w:pStyle w:val="Heading2"/>
        <w:spacing w:before="0" w:after="0" w:line="320" w:lineRule="exact"/>
        <w:rPr>
          <w:sz w:val="26"/>
        </w:rPr>
      </w:pPr>
      <w:bookmarkStart w:id="53" w:name="_Toc494881545"/>
      <w:bookmarkStart w:id="54" w:name="_Toc478314096"/>
      <w:bookmarkStart w:id="55" w:name="_Toc367151209"/>
      <w:bookmarkStart w:id="56" w:name="_Toc478314097"/>
      <w:r w:rsidRPr="000909C4">
        <w:rPr>
          <w:sz w:val="26"/>
        </w:rPr>
        <w:t>Tình trạng dinh dưỡng của phụ nữ mang thai 6</w:t>
      </w:r>
      <w:r w:rsidR="002E36DE" w:rsidRPr="000909C4">
        <w:rPr>
          <w:sz w:val="26"/>
        </w:rPr>
        <w:t>-</w:t>
      </w:r>
      <w:r w:rsidRPr="000909C4">
        <w:rPr>
          <w:sz w:val="26"/>
        </w:rPr>
        <w:t>16 tuần</w:t>
      </w:r>
      <w:bookmarkEnd w:id="53"/>
      <w:r w:rsidRPr="000909C4">
        <w:rPr>
          <w:sz w:val="26"/>
        </w:rPr>
        <w:t xml:space="preserve"> </w:t>
      </w:r>
      <w:bookmarkEnd w:id="54"/>
    </w:p>
    <w:p w:rsidR="00E67E7C" w:rsidRPr="000909C4" w:rsidRDefault="007D6949" w:rsidP="00D63EE9">
      <w:pPr>
        <w:pStyle w:val="Heading3"/>
        <w:spacing w:before="0" w:after="0" w:line="320" w:lineRule="exact"/>
        <w:rPr>
          <w:sz w:val="26"/>
          <w:szCs w:val="26"/>
        </w:rPr>
      </w:pPr>
      <w:bookmarkStart w:id="57" w:name="_Toc494881546"/>
      <w:r w:rsidRPr="000909C4">
        <w:rPr>
          <w:sz w:val="26"/>
          <w:szCs w:val="26"/>
        </w:rPr>
        <w:t>Những đặc điểm về nhân khẩu</w:t>
      </w:r>
      <w:r w:rsidR="00A85B50" w:rsidRPr="000909C4">
        <w:rPr>
          <w:sz w:val="26"/>
          <w:szCs w:val="26"/>
        </w:rPr>
        <w:t xml:space="preserve">, thai sản </w:t>
      </w:r>
      <w:bookmarkEnd w:id="55"/>
      <w:bookmarkEnd w:id="56"/>
      <w:r w:rsidR="00E230F5" w:rsidRPr="000909C4">
        <w:rPr>
          <w:sz w:val="26"/>
          <w:szCs w:val="26"/>
        </w:rPr>
        <w:t xml:space="preserve">của </w:t>
      </w:r>
      <w:r w:rsidR="00150D32" w:rsidRPr="000909C4">
        <w:rPr>
          <w:sz w:val="26"/>
          <w:szCs w:val="26"/>
          <w:lang w:val="en-US"/>
        </w:rPr>
        <w:t>phụ nữ mang thai</w:t>
      </w:r>
      <w:bookmarkEnd w:id="57"/>
    </w:p>
    <w:p w:rsidR="00F62117" w:rsidRPr="000909C4" w:rsidRDefault="00F62117" w:rsidP="00D63EE9">
      <w:pPr>
        <w:spacing w:before="0" w:after="0" w:line="320" w:lineRule="exact"/>
        <w:rPr>
          <w:sz w:val="26"/>
          <w:szCs w:val="26"/>
          <w:lang/>
        </w:rPr>
      </w:pPr>
      <w:r w:rsidRPr="000909C4">
        <w:rPr>
          <w:sz w:val="26"/>
          <w:szCs w:val="26"/>
        </w:rPr>
        <w:t xml:space="preserve">Tổng số có 657 phụ </w:t>
      </w:r>
      <w:r w:rsidR="00EF4D95" w:rsidRPr="000909C4">
        <w:rPr>
          <w:sz w:val="26"/>
          <w:szCs w:val="26"/>
        </w:rPr>
        <w:t xml:space="preserve">nữ mang thai </w:t>
      </w:r>
      <w:r w:rsidR="002B0D1B" w:rsidRPr="000909C4">
        <w:rPr>
          <w:sz w:val="26"/>
          <w:szCs w:val="26"/>
        </w:rPr>
        <w:t>từ 6</w:t>
      </w:r>
      <w:r w:rsidR="002E36DE" w:rsidRPr="000909C4">
        <w:rPr>
          <w:sz w:val="26"/>
          <w:szCs w:val="26"/>
        </w:rPr>
        <w:t>-</w:t>
      </w:r>
      <w:r w:rsidR="002B0D1B" w:rsidRPr="000909C4">
        <w:rPr>
          <w:sz w:val="26"/>
          <w:szCs w:val="26"/>
        </w:rPr>
        <w:t xml:space="preserve">16 tuần </w:t>
      </w:r>
      <w:r w:rsidR="00EF4D95" w:rsidRPr="000909C4">
        <w:rPr>
          <w:sz w:val="26"/>
          <w:szCs w:val="26"/>
        </w:rPr>
        <w:t xml:space="preserve">đã </w:t>
      </w:r>
      <w:r w:rsidR="002B0D1B" w:rsidRPr="000909C4">
        <w:rPr>
          <w:sz w:val="26"/>
          <w:szCs w:val="26"/>
        </w:rPr>
        <w:t>được chọn</w:t>
      </w:r>
      <w:r w:rsidR="00EF4D95" w:rsidRPr="000909C4">
        <w:rPr>
          <w:sz w:val="26"/>
          <w:szCs w:val="26"/>
        </w:rPr>
        <w:t xml:space="preserve"> </w:t>
      </w:r>
      <w:r w:rsidR="002B0D1B" w:rsidRPr="000909C4">
        <w:rPr>
          <w:sz w:val="26"/>
          <w:szCs w:val="26"/>
        </w:rPr>
        <w:t>vào</w:t>
      </w:r>
      <w:r w:rsidR="00EF4D95" w:rsidRPr="000909C4">
        <w:rPr>
          <w:sz w:val="26"/>
          <w:szCs w:val="26"/>
        </w:rPr>
        <w:t xml:space="preserve"> nghiên cứu </w:t>
      </w:r>
      <w:r w:rsidR="002B0D1B" w:rsidRPr="000909C4">
        <w:rPr>
          <w:sz w:val="26"/>
          <w:szCs w:val="26"/>
        </w:rPr>
        <w:t>cắ</w:t>
      </w:r>
      <w:r w:rsidR="00DA4EC5" w:rsidRPr="000909C4">
        <w:rPr>
          <w:sz w:val="26"/>
          <w:szCs w:val="26"/>
        </w:rPr>
        <w:t xml:space="preserve">t ngang. </w:t>
      </w:r>
      <w:r w:rsidR="00DA4EC5" w:rsidRPr="000909C4">
        <w:rPr>
          <w:sz w:val="26"/>
          <w:szCs w:val="26"/>
          <w:lang w:val="en-US"/>
        </w:rPr>
        <w:t>H</w:t>
      </w:r>
      <w:r w:rsidRPr="000909C4">
        <w:rPr>
          <w:sz w:val="26"/>
          <w:szCs w:val="26"/>
          <w:lang/>
        </w:rPr>
        <w:t>ầu hết PNMT là dân tộ</w:t>
      </w:r>
      <w:r w:rsidR="007C202A" w:rsidRPr="000909C4">
        <w:rPr>
          <w:sz w:val="26"/>
          <w:szCs w:val="26"/>
          <w:lang/>
        </w:rPr>
        <w:t>c Kinh (98</w:t>
      </w:r>
      <w:proofErr w:type="gramStart"/>
      <w:r w:rsidR="007C202A" w:rsidRPr="000909C4">
        <w:rPr>
          <w:sz w:val="26"/>
          <w:szCs w:val="26"/>
          <w:lang/>
        </w:rPr>
        <w:t>,9</w:t>
      </w:r>
      <w:proofErr w:type="gramEnd"/>
      <w:r w:rsidR="007C202A" w:rsidRPr="000909C4">
        <w:rPr>
          <w:sz w:val="26"/>
          <w:szCs w:val="26"/>
          <w:lang/>
        </w:rPr>
        <w:t>%)</w:t>
      </w:r>
      <w:r w:rsidRPr="000909C4">
        <w:rPr>
          <w:sz w:val="26"/>
          <w:szCs w:val="26"/>
          <w:lang/>
        </w:rPr>
        <w:t xml:space="preserve">. Trình độ </w:t>
      </w:r>
      <w:r w:rsidR="00E76850" w:rsidRPr="000909C4">
        <w:rPr>
          <w:sz w:val="26"/>
          <w:szCs w:val="26"/>
          <w:lang/>
        </w:rPr>
        <w:t>phổ thông cơ sở</w:t>
      </w:r>
      <w:r w:rsidRPr="000909C4">
        <w:rPr>
          <w:sz w:val="26"/>
          <w:szCs w:val="26"/>
          <w:lang/>
        </w:rPr>
        <w:t xml:space="preserve"> là chủ yếu chiế</w:t>
      </w:r>
      <w:r w:rsidR="007C202A" w:rsidRPr="000909C4">
        <w:rPr>
          <w:sz w:val="26"/>
          <w:szCs w:val="26"/>
          <w:lang/>
        </w:rPr>
        <w:t>m 53,4%; tiếp đến là trung học 23</w:t>
      </w:r>
      <w:r w:rsidR="00C26C0C" w:rsidRPr="000909C4">
        <w:rPr>
          <w:sz w:val="26"/>
          <w:szCs w:val="26"/>
          <w:lang w:val="en-US"/>
        </w:rPr>
        <w:t>,3</w:t>
      </w:r>
      <w:r w:rsidR="007C202A" w:rsidRPr="000909C4">
        <w:rPr>
          <w:sz w:val="26"/>
          <w:szCs w:val="26"/>
          <w:lang/>
        </w:rPr>
        <w:t>%, tiểu học 14,8% và t</w:t>
      </w:r>
      <w:r w:rsidRPr="000909C4">
        <w:rPr>
          <w:sz w:val="26"/>
          <w:szCs w:val="26"/>
          <w:lang/>
        </w:rPr>
        <w:t xml:space="preserve">rình độ </w:t>
      </w:r>
      <w:r w:rsidR="00D425D7" w:rsidRPr="000909C4">
        <w:rPr>
          <w:sz w:val="26"/>
          <w:szCs w:val="26"/>
          <w:lang w:val="en-US"/>
        </w:rPr>
        <w:t>trên trung học</w:t>
      </w:r>
      <w:r w:rsidRPr="000909C4">
        <w:rPr>
          <w:sz w:val="26"/>
          <w:szCs w:val="26"/>
          <w:lang/>
        </w:rPr>
        <w:t xml:space="preserve"> chiếm 8,5%. </w:t>
      </w:r>
      <w:r w:rsidR="00BC7C81" w:rsidRPr="000909C4">
        <w:rPr>
          <w:sz w:val="26"/>
          <w:szCs w:val="26"/>
          <w:lang/>
        </w:rPr>
        <w:t xml:space="preserve">Có </w:t>
      </w:r>
      <w:r w:rsidRPr="000909C4">
        <w:rPr>
          <w:sz w:val="26"/>
          <w:szCs w:val="26"/>
          <w:lang/>
        </w:rPr>
        <w:t>44,0% số phụ nữ làm ruộ</w:t>
      </w:r>
      <w:r w:rsidR="00E76850" w:rsidRPr="000909C4">
        <w:rPr>
          <w:sz w:val="26"/>
          <w:szCs w:val="26"/>
          <w:lang/>
        </w:rPr>
        <w:t xml:space="preserve">ng; </w:t>
      </w:r>
      <w:r w:rsidR="002F66A7">
        <w:rPr>
          <w:sz w:val="26"/>
          <w:szCs w:val="26"/>
          <w:lang w:val="en-US"/>
        </w:rPr>
        <w:t>22</w:t>
      </w:r>
      <w:r w:rsidR="002F66A7">
        <w:rPr>
          <w:sz w:val="26"/>
          <w:szCs w:val="26"/>
          <w:lang/>
        </w:rPr>
        <w:t>,5</w:t>
      </w:r>
      <w:r w:rsidR="00E76850" w:rsidRPr="000909C4">
        <w:rPr>
          <w:sz w:val="26"/>
          <w:szCs w:val="26"/>
          <w:lang/>
        </w:rPr>
        <w:t xml:space="preserve">% </w:t>
      </w:r>
      <w:r w:rsidR="00377623" w:rsidRPr="000909C4">
        <w:rPr>
          <w:sz w:val="26"/>
          <w:szCs w:val="26"/>
          <w:lang/>
        </w:rPr>
        <w:t xml:space="preserve">làm </w:t>
      </w:r>
      <w:r w:rsidR="00D425D7" w:rsidRPr="000909C4">
        <w:rPr>
          <w:sz w:val="26"/>
          <w:szCs w:val="26"/>
          <w:lang/>
        </w:rPr>
        <w:t>buôn bán</w:t>
      </w:r>
      <w:r w:rsidR="00D425D7" w:rsidRPr="000909C4">
        <w:rPr>
          <w:sz w:val="26"/>
          <w:szCs w:val="26"/>
          <w:lang w:val="en-US"/>
        </w:rPr>
        <w:t xml:space="preserve">, </w:t>
      </w:r>
      <w:r w:rsidR="00D425D7" w:rsidRPr="000909C4">
        <w:rPr>
          <w:sz w:val="26"/>
          <w:szCs w:val="26"/>
          <w:lang/>
        </w:rPr>
        <w:t xml:space="preserve"> </w:t>
      </w:r>
      <w:r w:rsidR="00377623" w:rsidRPr="000909C4">
        <w:rPr>
          <w:sz w:val="26"/>
          <w:szCs w:val="26"/>
          <w:lang/>
        </w:rPr>
        <w:t>thủ công, công việc thời v</w:t>
      </w:r>
      <w:r w:rsidR="00D425D7" w:rsidRPr="000909C4">
        <w:rPr>
          <w:sz w:val="26"/>
          <w:szCs w:val="26"/>
          <w:lang w:val="en-US"/>
        </w:rPr>
        <w:t>ụ</w:t>
      </w:r>
      <w:r w:rsidR="00BC7C81" w:rsidRPr="000909C4">
        <w:rPr>
          <w:sz w:val="26"/>
          <w:szCs w:val="26"/>
          <w:lang/>
        </w:rPr>
        <w:t>;</w:t>
      </w:r>
      <w:r w:rsidR="00377623" w:rsidRPr="000909C4">
        <w:rPr>
          <w:sz w:val="26"/>
          <w:szCs w:val="26"/>
          <w:lang/>
        </w:rPr>
        <w:t xml:space="preserve"> </w:t>
      </w:r>
      <w:r w:rsidR="00BC7C81" w:rsidRPr="000909C4">
        <w:rPr>
          <w:sz w:val="26"/>
          <w:szCs w:val="26"/>
          <w:lang/>
        </w:rPr>
        <w:t>14,5% là công nhân, 9,9% là c</w:t>
      </w:r>
      <w:r w:rsidR="00802DC4" w:rsidRPr="000909C4">
        <w:rPr>
          <w:sz w:val="26"/>
          <w:szCs w:val="26"/>
          <w:lang/>
        </w:rPr>
        <w:t>ông chức, viên chức nhà nước</w:t>
      </w:r>
      <w:r w:rsidR="00BC7C81" w:rsidRPr="000909C4">
        <w:rPr>
          <w:sz w:val="26"/>
          <w:szCs w:val="26"/>
          <w:lang/>
        </w:rPr>
        <w:t>; 9,1% ở</w:t>
      </w:r>
      <w:r w:rsidR="00D425D7" w:rsidRPr="000909C4">
        <w:rPr>
          <w:sz w:val="26"/>
          <w:szCs w:val="26"/>
          <w:lang/>
        </w:rPr>
        <w:t xml:space="preserve"> nhà không đi làm</w:t>
      </w:r>
      <w:r w:rsidR="00BC7C81" w:rsidRPr="000909C4">
        <w:rPr>
          <w:sz w:val="26"/>
          <w:szCs w:val="26"/>
          <w:lang/>
        </w:rPr>
        <w:t xml:space="preserve">. </w:t>
      </w:r>
      <w:r w:rsidR="00377623" w:rsidRPr="000909C4">
        <w:rPr>
          <w:sz w:val="26"/>
          <w:szCs w:val="26"/>
          <w:lang/>
        </w:rPr>
        <w:t xml:space="preserve">Tỷ </w:t>
      </w:r>
      <w:r w:rsidR="00BC7C81" w:rsidRPr="000909C4">
        <w:rPr>
          <w:sz w:val="26"/>
          <w:szCs w:val="26"/>
          <w:lang/>
        </w:rPr>
        <w:t>lệ</w:t>
      </w:r>
      <w:r w:rsidRPr="000909C4">
        <w:rPr>
          <w:sz w:val="26"/>
          <w:szCs w:val="26"/>
          <w:lang/>
        </w:rPr>
        <w:t xml:space="preserve"> hộ nghèo, cận nghèo chiếm 14,3%.</w:t>
      </w:r>
    </w:p>
    <w:p w:rsidR="00F62117" w:rsidRPr="000909C4" w:rsidRDefault="00F62117" w:rsidP="00D63EE9">
      <w:pPr>
        <w:spacing w:before="0" w:after="0" w:line="320" w:lineRule="exact"/>
        <w:rPr>
          <w:sz w:val="26"/>
          <w:szCs w:val="26"/>
        </w:rPr>
      </w:pPr>
      <w:r w:rsidRPr="000909C4">
        <w:rPr>
          <w:sz w:val="26"/>
          <w:szCs w:val="26"/>
        </w:rPr>
        <w:t>PNMT nhiều nhất ở độ tuổi 25</w:t>
      </w:r>
      <w:r w:rsidR="002E36DE" w:rsidRPr="000909C4">
        <w:rPr>
          <w:sz w:val="26"/>
          <w:szCs w:val="26"/>
        </w:rPr>
        <w:t>-</w:t>
      </w:r>
      <w:r w:rsidRPr="000909C4">
        <w:rPr>
          <w:sz w:val="26"/>
          <w:szCs w:val="26"/>
        </w:rPr>
        <w:t xml:space="preserve">29 chiếm 36,2% </w:t>
      </w:r>
      <w:r w:rsidR="00F83B3D" w:rsidRPr="000909C4">
        <w:rPr>
          <w:sz w:val="26"/>
          <w:szCs w:val="26"/>
        </w:rPr>
        <w:t>và độ</w:t>
      </w:r>
      <w:r w:rsidRPr="000909C4">
        <w:rPr>
          <w:sz w:val="26"/>
          <w:szCs w:val="26"/>
        </w:rPr>
        <w:t xml:space="preserve"> tuổi 20</w:t>
      </w:r>
      <w:r w:rsidR="002E36DE" w:rsidRPr="000909C4">
        <w:rPr>
          <w:sz w:val="26"/>
          <w:szCs w:val="26"/>
        </w:rPr>
        <w:t>-</w:t>
      </w:r>
      <w:r w:rsidRPr="000909C4">
        <w:rPr>
          <w:sz w:val="26"/>
          <w:szCs w:val="26"/>
        </w:rPr>
        <w:t>24 chiếm 35,2%. Tiếp đến độ tuổi 30</w:t>
      </w:r>
      <w:r w:rsidR="002E36DE" w:rsidRPr="000909C4">
        <w:rPr>
          <w:sz w:val="26"/>
          <w:szCs w:val="26"/>
        </w:rPr>
        <w:t>-</w:t>
      </w:r>
      <w:r w:rsidRPr="000909C4">
        <w:rPr>
          <w:sz w:val="26"/>
          <w:szCs w:val="26"/>
        </w:rPr>
        <w:t xml:space="preserve">34 là 14,5%; độ tuổi </w:t>
      </w:r>
      <w:r w:rsidR="00F83B3D" w:rsidRPr="000909C4">
        <w:rPr>
          <w:bCs/>
          <w:sz w:val="26"/>
          <w:szCs w:val="26"/>
          <w:lang w:eastAsia="en-GB"/>
        </w:rPr>
        <w:t xml:space="preserve">≤ </w:t>
      </w:r>
      <w:r w:rsidR="00F83B3D" w:rsidRPr="000909C4">
        <w:rPr>
          <w:color w:val="000000"/>
          <w:sz w:val="26"/>
          <w:szCs w:val="26"/>
        </w:rPr>
        <w:t>19</w:t>
      </w:r>
      <w:r w:rsidRPr="000909C4">
        <w:rPr>
          <w:color w:val="000000"/>
          <w:sz w:val="26"/>
          <w:szCs w:val="26"/>
        </w:rPr>
        <w:t xml:space="preserve"> là 7,35</w:t>
      </w:r>
      <w:r w:rsidR="00B30EEE">
        <w:rPr>
          <w:color w:val="000000"/>
          <w:sz w:val="26"/>
          <w:szCs w:val="26"/>
          <w:lang w:val="en-US"/>
        </w:rPr>
        <w:t>%</w:t>
      </w:r>
      <w:r w:rsidRPr="000909C4">
        <w:rPr>
          <w:color w:val="000000"/>
          <w:sz w:val="26"/>
          <w:szCs w:val="26"/>
        </w:rPr>
        <w:t xml:space="preserve"> và thấp nhất là độ tuổi </w:t>
      </w:r>
      <w:r w:rsidR="00F83B3D" w:rsidRPr="000909C4">
        <w:rPr>
          <w:bCs/>
          <w:sz w:val="26"/>
          <w:szCs w:val="26"/>
          <w:lang w:eastAsia="en-GB"/>
        </w:rPr>
        <w:t xml:space="preserve">≥ </w:t>
      </w:r>
      <w:r w:rsidR="00F83B3D" w:rsidRPr="000909C4">
        <w:rPr>
          <w:color w:val="000000"/>
          <w:sz w:val="26"/>
          <w:szCs w:val="26"/>
        </w:rPr>
        <w:t>35</w:t>
      </w:r>
      <w:r w:rsidRPr="000909C4">
        <w:rPr>
          <w:color w:val="000000"/>
          <w:sz w:val="26"/>
          <w:szCs w:val="26"/>
        </w:rPr>
        <w:t xml:space="preserve"> với 6,8%.</w:t>
      </w:r>
      <w:r w:rsidR="00B6612C" w:rsidRPr="000909C4">
        <w:rPr>
          <w:color w:val="000000"/>
          <w:sz w:val="26"/>
          <w:szCs w:val="26"/>
        </w:rPr>
        <w:t xml:space="preserve"> </w:t>
      </w:r>
      <w:r w:rsidRPr="000909C4">
        <w:rPr>
          <w:color w:val="000000"/>
          <w:sz w:val="26"/>
          <w:szCs w:val="26"/>
        </w:rPr>
        <w:t xml:space="preserve">Tỷ lệ </w:t>
      </w:r>
      <w:r w:rsidR="00F44BBB" w:rsidRPr="000909C4">
        <w:rPr>
          <w:color w:val="000000"/>
          <w:sz w:val="26"/>
          <w:szCs w:val="26"/>
        </w:rPr>
        <w:t>PNMT</w:t>
      </w:r>
      <w:r w:rsidRPr="000909C4">
        <w:rPr>
          <w:color w:val="000000"/>
          <w:sz w:val="26"/>
          <w:szCs w:val="26"/>
        </w:rPr>
        <w:t xml:space="preserve"> lần đầu là 28,2%</w:t>
      </w:r>
      <w:r w:rsidR="00BC05F3" w:rsidRPr="000909C4">
        <w:rPr>
          <w:color w:val="000000"/>
          <w:sz w:val="26"/>
          <w:szCs w:val="26"/>
        </w:rPr>
        <w:t>, 71,8% mang thai từ 1 lần trở lên</w:t>
      </w:r>
      <w:r w:rsidRPr="000909C4">
        <w:rPr>
          <w:color w:val="000000"/>
          <w:sz w:val="26"/>
          <w:szCs w:val="26"/>
        </w:rPr>
        <w:t xml:space="preserve">. Phụ nữ đã từng sinh con chiếm 66,5%. PNMT có một con đang sống chiếm </w:t>
      </w:r>
      <w:r w:rsidR="00BC05F3" w:rsidRPr="000909C4">
        <w:rPr>
          <w:color w:val="000000"/>
          <w:sz w:val="26"/>
          <w:szCs w:val="26"/>
        </w:rPr>
        <w:t>50,7</w:t>
      </w:r>
      <w:r w:rsidRPr="000909C4">
        <w:rPr>
          <w:color w:val="000000"/>
          <w:sz w:val="26"/>
          <w:szCs w:val="26"/>
        </w:rPr>
        <w:t>%, PNMT có hai con đang sống chiế</w:t>
      </w:r>
      <w:r w:rsidR="00BC05F3" w:rsidRPr="000909C4">
        <w:rPr>
          <w:color w:val="000000"/>
          <w:sz w:val="26"/>
          <w:szCs w:val="26"/>
        </w:rPr>
        <w:t>m 13</w:t>
      </w:r>
      <w:r w:rsidRPr="000909C4">
        <w:rPr>
          <w:color w:val="000000"/>
          <w:sz w:val="26"/>
          <w:szCs w:val="26"/>
        </w:rPr>
        <w:t>,9% và số</w:t>
      </w:r>
      <w:r w:rsidR="002D3208" w:rsidRPr="000909C4">
        <w:rPr>
          <w:color w:val="000000"/>
          <w:sz w:val="26"/>
          <w:szCs w:val="26"/>
        </w:rPr>
        <w:t xml:space="preserve"> có ba</w:t>
      </w:r>
      <w:r w:rsidR="00BC05F3" w:rsidRPr="000909C4">
        <w:rPr>
          <w:color w:val="000000"/>
          <w:sz w:val="26"/>
          <w:szCs w:val="26"/>
        </w:rPr>
        <w:t xml:space="preserve"> con là 1</w:t>
      </w:r>
      <w:r w:rsidRPr="000909C4">
        <w:rPr>
          <w:color w:val="000000"/>
          <w:sz w:val="26"/>
          <w:szCs w:val="26"/>
        </w:rPr>
        <w:t xml:space="preserve">,8%. Tuổi con nhỏ nhất </w:t>
      </w:r>
      <w:r w:rsidR="002D3208" w:rsidRPr="000909C4">
        <w:rPr>
          <w:bCs/>
          <w:sz w:val="26"/>
          <w:szCs w:val="26"/>
          <w:lang w:eastAsia="en-GB"/>
        </w:rPr>
        <w:t>dưới hai</w:t>
      </w:r>
      <w:r w:rsidRPr="000909C4">
        <w:rPr>
          <w:color w:val="000000"/>
          <w:sz w:val="26"/>
          <w:szCs w:val="26"/>
        </w:rPr>
        <w:t xml:space="preserve"> tuổ</w:t>
      </w:r>
      <w:r w:rsidR="00BC05F3" w:rsidRPr="000909C4">
        <w:rPr>
          <w:color w:val="000000"/>
          <w:sz w:val="26"/>
          <w:szCs w:val="26"/>
        </w:rPr>
        <w:t>i là 18,9</w:t>
      </w:r>
      <w:r w:rsidRPr="000909C4">
        <w:rPr>
          <w:color w:val="000000"/>
          <w:sz w:val="26"/>
          <w:szCs w:val="26"/>
        </w:rPr>
        <w:t>%</w:t>
      </w:r>
      <w:r w:rsidR="00A63E8C">
        <w:rPr>
          <w:color w:val="000000"/>
          <w:sz w:val="26"/>
          <w:szCs w:val="26"/>
        </w:rPr>
        <w:t>.</w:t>
      </w:r>
    </w:p>
    <w:p w:rsidR="00B8299F" w:rsidRPr="000909C4" w:rsidRDefault="007D6949" w:rsidP="00D63EE9">
      <w:pPr>
        <w:pStyle w:val="Heading3"/>
        <w:spacing w:before="0" w:after="0" w:line="320" w:lineRule="exact"/>
        <w:rPr>
          <w:sz w:val="26"/>
          <w:szCs w:val="26"/>
        </w:rPr>
      </w:pPr>
      <w:bookmarkStart w:id="58" w:name="_Toc478314098"/>
      <w:bookmarkStart w:id="59" w:name="_Toc367151210"/>
      <w:bookmarkStart w:id="60" w:name="_Toc494881547"/>
      <w:r w:rsidRPr="000909C4">
        <w:rPr>
          <w:sz w:val="26"/>
          <w:szCs w:val="26"/>
        </w:rPr>
        <w:t xml:space="preserve">Tình </w:t>
      </w:r>
      <w:r w:rsidR="00F62117" w:rsidRPr="000909C4">
        <w:rPr>
          <w:sz w:val="26"/>
          <w:szCs w:val="26"/>
        </w:rPr>
        <w:t>trạng</w:t>
      </w:r>
      <w:r w:rsidRPr="000909C4">
        <w:rPr>
          <w:sz w:val="26"/>
          <w:szCs w:val="26"/>
        </w:rPr>
        <w:t xml:space="preserve"> </w:t>
      </w:r>
      <w:r w:rsidR="00F62117" w:rsidRPr="000909C4">
        <w:rPr>
          <w:sz w:val="26"/>
          <w:szCs w:val="26"/>
        </w:rPr>
        <w:t>thiếu máu</w:t>
      </w:r>
      <w:r w:rsidR="00A85B50" w:rsidRPr="000909C4">
        <w:rPr>
          <w:sz w:val="26"/>
          <w:szCs w:val="26"/>
        </w:rPr>
        <w:t>, thiếu sắt</w:t>
      </w:r>
      <w:r w:rsidR="00F62117" w:rsidRPr="000909C4">
        <w:rPr>
          <w:sz w:val="26"/>
          <w:szCs w:val="26"/>
        </w:rPr>
        <w:t xml:space="preserve"> của phụ nữ mang thai</w:t>
      </w:r>
      <w:bookmarkEnd w:id="58"/>
      <w:r w:rsidR="00F62117" w:rsidRPr="000909C4">
        <w:rPr>
          <w:sz w:val="26"/>
          <w:szCs w:val="26"/>
        </w:rPr>
        <w:t xml:space="preserve"> </w:t>
      </w:r>
      <w:bookmarkEnd w:id="59"/>
      <w:r w:rsidR="003E5749" w:rsidRPr="000909C4">
        <w:rPr>
          <w:sz w:val="26"/>
          <w:szCs w:val="26"/>
          <w:lang w:val="en-US"/>
        </w:rPr>
        <w:t>6-16 tuần</w:t>
      </w:r>
      <w:bookmarkStart w:id="61" w:name="_Toc459734532"/>
      <w:bookmarkEnd w:id="60"/>
    </w:p>
    <w:bookmarkEnd w:id="61"/>
    <w:p w:rsidR="00EF4D95" w:rsidRPr="000909C4" w:rsidRDefault="00EF4D95" w:rsidP="00D63EE9">
      <w:pPr>
        <w:spacing w:before="0" w:after="0" w:line="320" w:lineRule="exact"/>
        <w:rPr>
          <w:sz w:val="26"/>
          <w:szCs w:val="26"/>
          <w:lang w:eastAsia="en-GB"/>
        </w:rPr>
      </w:pPr>
      <w:r w:rsidRPr="000909C4">
        <w:rPr>
          <w:sz w:val="26"/>
          <w:szCs w:val="26"/>
          <w:lang w:eastAsia="en-GB"/>
        </w:rPr>
        <w:t xml:space="preserve">Kết quả </w:t>
      </w:r>
      <w:r w:rsidR="0062662B" w:rsidRPr="000909C4">
        <w:rPr>
          <w:sz w:val="26"/>
          <w:szCs w:val="26"/>
          <w:lang w:val="en-US" w:eastAsia="en-GB"/>
        </w:rPr>
        <w:t>nghiên cứu</w:t>
      </w:r>
      <w:r w:rsidRPr="000909C4">
        <w:rPr>
          <w:sz w:val="26"/>
          <w:szCs w:val="26"/>
          <w:lang w:eastAsia="en-GB"/>
        </w:rPr>
        <w:t xml:space="preserve"> cho thấy nồng độ Hemoglobin của PNMT ở thời điểm nghiên cứu cắt ngang </w:t>
      </w:r>
      <w:r w:rsidR="005F0811" w:rsidRPr="000909C4">
        <w:rPr>
          <w:sz w:val="26"/>
          <w:szCs w:val="26"/>
          <w:lang w:val="en-US" w:eastAsia="en-GB"/>
        </w:rPr>
        <w:t xml:space="preserve">(thai 6-16 tuần) </w:t>
      </w:r>
      <w:r w:rsidRPr="000909C4">
        <w:rPr>
          <w:sz w:val="26"/>
          <w:szCs w:val="26"/>
          <w:lang w:eastAsia="en-GB"/>
        </w:rPr>
        <w:t xml:space="preserve">là 118,18 ± 11,09 </w:t>
      </w:r>
      <w:r w:rsidR="006C6840" w:rsidRPr="000909C4">
        <w:rPr>
          <w:sz w:val="26"/>
          <w:szCs w:val="26"/>
          <w:lang w:eastAsia="en-GB"/>
        </w:rPr>
        <w:t>g/l</w:t>
      </w:r>
      <w:r w:rsidRPr="000909C4">
        <w:rPr>
          <w:sz w:val="26"/>
          <w:szCs w:val="26"/>
          <w:lang w:eastAsia="en-GB"/>
        </w:rPr>
        <w:t xml:space="preserve">, nồng độ Ferritin huyết thanh là 56,0 (35,0 </w:t>
      </w:r>
      <w:r w:rsidR="002E36DE" w:rsidRPr="000909C4">
        <w:rPr>
          <w:sz w:val="26"/>
          <w:szCs w:val="26"/>
          <w:lang w:eastAsia="en-GB"/>
        </w:rPr>
        <w:t>-</w:t>
      </w:r>
      <w:r w:rsidRPr="000909C4">
        <w:rPr>
          <w:sz w:val="26"/>
          <w:szCs w:val="26"/>
          <w:lang w:eastAsia="en-GB"/>
        </w:rPr>
        <w:t xml:space="preserve"> 86,</w:t>
      </w:r>
      <w:r w:rsidR="0093697D" w:rsidRPr="000909C4">
        <w:rPr>
          <w:sz w:val="26"/>
          <w:szCs w:val="26"/>
          <w:lang w:eastAsia="en-GB"/>
        </w:rPr>
        <w:t xml:space="preserve">0) </w:t>
      </w:r>
      <w:r w:rsidR="00D47F15" w:rsidRPr="000909C4">
        <w:rPr>
          <w:sz w:val="26"/>
          <w:szCs w:val="26"/>
          <w:lang w:eastAsia="en-GB"/>
        </w:rPr>
        <w:t>µg/l</w:t>
      </w:r>
      <w:r w:rsidRPr="000909C4">
        <w:rPr>
          <w:i/>
          <w:sz w:val="26"/>
          <w:szCs w:val="26"/>
          <w:lang w:eastAsia="en-GB"/>
        </w:rPr>
        <w:t xml:space="preserve">, </w:t>
      </w:r>
      <w:r w:rsidRPr="000909C4">
        <w:rPr>
          <w:sz w:val="26"/>
          <w:szCs w:val="26"/>
          <w:lang w:eastAsia="en-GB"/>
        </w:rPr>
        <w:t xml:space="preserve">nồng độ TfR huyết thanh là </w:t>
      </w:r>
      <w:r w:rsidR="00CF70C7" w:rsidRPr="000909C4">
        <w:rPr>
          <w:sz w:val="26"/>
          <w:szCs w:val="26"/>
        </w:rPr>
        <w:t>2,94 ± 0,73</w:t>
      </w:r>
      <w:r w:rsidR="00CF70C7" w:rsidRPr="000909C4">
        <w:rPr>
          <w:sz w:val="26"/>
          <w:szCs w:val="26"/>
          <w:lang w:val="en-US"/>
        </w:rPr>
        <w:t xml:space="preserve"> </w:t>
      </w:r>
      <w:r w:rsidR="00D47F15" w:rsidRPr="000909C4">
        <w:rPr>
          <w:sz w:val="26"/>
          <w:szCs w:val="26"/>
          <w:lang w:eastAsia="en-GB"/>
        </w:rPr>
        <w:t>mg/l</w:t>
      </w:r>
      <w:r w:rsidRPr="000909C4">
        <w:rPr>
          <w:sz w:val="26"/>
          <w:szCs w:val="26"/>
          <w:lang w:eastAsia="en-GB"/>
        </w:rPr>
        <w:t>.</w:t>
      </w:r>
    </w:p>
    <w:p w:rsidR="000C6EC4" w:rsidRPr="000909C4" w:rsidRDefault="0062662B" w:rsidP="00D63EE9">
      <w:pPr>
        <w:spacing w:before="0" w:after="0" w:line="320" w:lineRule="exact"/>
        <w:rPr>
          <w:sz w:val="26"/>
          <w:szCs w:val="26"/>
          <w:lang w:eastAsia="en-GB"/>
        </w:rPr>
      </w:pPr>
      <w:bookmarkStart w:id="62" w:name="_Toc459734533"/>
      <w:r w:rsidRPr="000909C4">
        <w:rPr>
          <w:sz w:val="26"/>
          <w:szCs w:val="26"/>
          <w:lang w:val="en-US" w:eastAsia="en-GB"/>
        </w:rPr>
        <w:t>T</w:t>
      </w:r>
      <w:r w:rsidR="00EF4D95" w:rsidRPr="000909C4">
        <w:rPr>
          <w:sz w:val="26"/>
          <w:szCs w:val="26"/>
          <w:lang w:eastAsia="en-GB"/>
        </w:rPr>
        <w:t xml:space="preserve">ỷ lệ PNMT bị thiếu máu là 20,7 % trong đó tỷ lệ thiếu máu trung bình là 3,7%, thiếu máu nhẹ là 17,0%, không có PNMT nào bị thiếu máu nặng. </w:t>
      </w:r>
      <w:r w:rsidR="000C6EC4" w:rsidRPr="000909C4">
        <w:rPr>
          <w:sz w:val="26"/>
          <w:szCs w:val="26"/>
          <w:lang w:eastAsia="en-GB"/>
        </w:rPr>
        <w:t xml:space="preserve">Tỷ lệ dự trữ sắt thấp (Ferritin huyết thanh &lt;30 </w:t>
      </w:r>
      <w:r w:rsidR="00D47F15" w:rsidRPr="000909C4">
        <w:rPr>
          <w:bCs/>
          <w:sz w:val="26"/>
          <w:szCs w:val="26"/>
          <w:lang w:eastAsia="en-GB"/>
        </w:rPr>
        <w:t>µg/l</w:t>
      </w:r>
      <w:r w:rsidR="00B2128C" w:rsidRPr="000909C4">
        <w:rPr>
          <w:bCs/>
          <w:i/>
          <w:sz w:val="26"/>
          <w:szCs w:val="26"/>
          <w:lang w:eastAsia="en-GB"/>
        </w:rPr>
        <w:t>)</w:t>
      </w:r>
      <w:r w:rsidR="00B2128C" w:rsidRPr="000909C4">
        <w:rPr>
          <w:sz w:val="26"/>
          <w:szCs w:val="26"/>
          <w:lang w:eastAsia="en-GB"/>
        </w:rPr>
        <w:t xml:space="preserve"> là</w:t>
      </w:r>
      <w:r w:rsidR="000C6EC4" w:rsidRPr="000909C4">
        <w:rPr>
          <w:sz w:val="26"/>
          <w:szCs w:val="26"/>
          <w:lang w:eastAsia="en-GB"/>
        </w:rPr>
        <w:t xml:space="preserve"> 17,4%; trong đó có </w:t>
      </w:r>
      <w:r w:rsidR="00EF4D95" w:rsidRPr="000909C4">
        <w:rPr>
          <w:sz w:val="26"/>
          <w:szCs w:val="26"/>
          <w:lang w:eastAsia="en-GB"/>
        </w:rPr>
        <w:t>4,3% PNMT có dự trữ sắt cạn kiệt</w:t>
      </w:r>
      <w:r w:rsidR="000C6EC4" w:rsidRPr="000909C4">
        <w:rPr>
          <w:sz w:val="26"/>
          <w:szCs w:val="26"/>
          <w:lang w:eastAsia="en-GB"/>
        </w:rPr>
        <w:t xml:space="preserve"> (Ferritin huyết thanh &lt;15</w:t>
      </w:r>
      <w:r w:rsidR="00D47F15" w:rsidRPr="000909C4">
        <w:rPr>
          <w:bCs/>
          <w:sz w:val="26"/>
          <w:szCs w:val="26"/>
          <w:lang w:eastAsia="en-GB"/>
        </w:rPr>
        <w:t>µg/l</w:t>
      </w:r>
      <w:r w:rsidR="000C6EC4" w:rsidRPr="000909C4">
        <w:rPr>
          <w:sz w:val="26"/>
          <w:szCs w:val="26"/>
          <w:lang w:eastAsia="en-GB"/>
        </w:rPr>
        <w:t xml:space="preserve">). </w:t>
      </w:r>
      <w:r w:rsidR="000C6EC4" w:rsidRPr="000909C4">
        <w:rPr>
          <w:sz w:val="26"/>
          <w:szCs w:val="26"/>
        </w:rPr>
        <w:t xml:space="preserve">Tỷ lệ PNMT có </w:t>
      </w:r>
      <w:r w:rsidR="00B2128C" w:rsidRPr="000909C4">
        <w:rPr>
          <w:sz w:val="26"/>
          <w:szCs w:val="26"/>
        </w:rPr>
        <w:t>TfR huyết</w:t>
      </w:r>
      <w:r w:rsidR="000C6EC4" w:rsidRPr="000909C4">
        <w:rPr>
          <w:sz w:val="26"/>
          <w:szCs w:val="26"/>
        </w:rPr>
        <w:t xml:space="preserve"> thanh &gt; 8,0 </w:t>
      </w:r>
      <w:r w:rsidR="00D47F15" w:rsidRPr="000909C4">
        <w:rPr>
          <w:sz w:val="26"/>
          <w:szCs w:val="26"/>
        </w:rPr>
        <w:t>mg/l</w:t>
      </w:r>
      <w:r w:rsidR="000C6EC4" w:rsidRPr="000909C4">
        <w:rPr>
          <w:sz w:val="26"/>
          <w:szCs w:val="26"/>
        </w:rPr>
        <w:t xml:space="preserve"> là 0%. </w:t>
      </w:r>
      <w:r w:rsidR="000C6EC4" w:rsidRPr="000909C4">
        <w:rPr>
          <w:sz w:val="26"/>
          <w:szCs w:val="26"/>
          <w:lang w:eastAsia="en-GB"/>
        </w:rPr>
        <w:t xml:space="preserve">Tỷ lệ PNMT có TfR huyết thanh cao &gt; 3,6 </w:t>
      </w:r>
      <w:r w:rsidR="00D47F15" w:rsidRPr="000909C4">
        <w:rPr>
          <w:sz w:val="26"/>
          <w:szCs w:val="26"/>
          <w:lang w:eastAsia="en-GB"/>
        </w:rPr>
        <w:t>mg/l</w:t>
      </w:r>
      <w:r w:rsidR="000C6EC4" w:rsidRPr="000909C4">
        <w:rPr>
          <w:sz w:val="26"/>
          <w:szCs w:val="26"/>
          <w:lang w:eastAsia="en-GB"/>
        </w:rPr>
        <w:t xml:space="preserve"> là 14,5%.</w:t>
      </w:r>
    </w:p>
    <w:bookmarkEnd w:id="62"/>
    <w:p w:rsidR="00D81F30" w:rsidRPr="000909C4" w:rsidRDefault="00EF4D95" w:rsidP="00D63EE9">
      <w:pPr>
        <w:spacing w:before="0" w:after="0" w:line="320" w:lineRule="exact"/>
        <w:rPr>
          <w:sz w:val="26"/>
          <w:szCs w:val="26"/>
          <w:lang w:eastAsia="en-GB"/>
        </w:rPr>
      </w:pPr>
      <w:r w:rsidRPr="000909C4">
        <w:rPr>
          <w:bCs/>
          <w:sz w:val="26"/>
          <w:szCs w:val="26"/>
          <w:lang w:eastAsia="en-GB"/>
        </w:rPr>
        <w:t xml:space="preserve">Giá trị trung bình Hb ở PNMT là 118,18 </w:t>
      </w:r>
      <w:r w:rsidRPr="000909C4">
        <w:rPr>
          <w:sz w:val="26"/>
          <w:szCs w:val="26"/>
          <w:lang w:eastAsia="en-GB"/>
        </w:rPr>
        <w:t>± 11,09</w:t>
      </w:r>
      <w:r w:rsidRPr="000909C4">
        <w:rPr>
          <w:bCs/>
          <w:sz w:val="26"/>
          <w:szCs w:val="26"/>
          <w:lang w:eastAsia="en-GB"/>
        </w:rPr>
        <w:t xml:space="preserve"> </w:t>
      </w:r>
      <w:r w:rsidR="006C6840" w:rsidRPr="000909C4">
        <w:rPr>
          <w:bCs/>
          <w:sz w:val="26"/>
          <w:szCs w:val="26"/>
          <w:lang w:eastAsia="en-GB"/>
        </w:rPr>
        <w:t>g/l</w:t>
      </w:r>
      <w:r w:rsidRPr="000909C4">
        <w:rPr>
          <w:bCs/>
          <w:sz w:val="26"/>
          <w:szCs w:val="26"/>
          <w:lang w:eastAsia="en-GB"/>
        </w:rPr>
        <w:t xml:space="preserve">. </w:t>
      </w:r>
      <w:r w:rsidR="00377623" w:rsidRPr="000909C4">
        <w:rPr>
          <w:bCs/>
          <w:sz w:val="26"/>
          <w:szCs w:val="26"/>
          <w:lang w:eastAsia="en-GB"/>
        </w:rPr>
        <w:t xml:space="preserve">Trong đó nhóm nhỏ hơn 23 tuổi </w:t>
      </w:r>
      <w:r w:rsidR="000C6EC4" w:rsidRPr="000909C4">
        <w:rPr>
          <w:bCs/>
          <w:sz w:val="26"/>
          <w:szCs w:val="26"/>
          <w:lang w:eastAsia="en-GB"/>
        </w:rPr>
        <w:t xml:space="preserve">có nồng độ Hb </w:t>
      </w:r>
      <w:r w:rsidR="00377623" w:rsidRPr="000909C4">
        <w:rPr>
          <w:bCs/>
          <w:sz w:val="26"/>
          <w:szCs w:val="26"/>
          <w:lang w:eastAsia="en-GB"/>
        </w:rPr>
        <w:t xml:space="preserve">cao nhất là 119,15 </w:t>
      </w:r>
      <w:r w:rsidR="00377623" w:rsidRPr="000909C4">
        <w:rPr>
          <w:sz w:val="26"/>
          <w:szCs w:val="26"/>
          <w:lang w:eastAsia="en-GB"/>
        </w:rPr>
        <w:t>± 11,25</w:t>
      </w:r>
      <w:r w:rsidR="000C6EC4" w:rsidRPr="000909C4">
        <w:rPr>
          <w:sz w:val="26"/>
          <w:szCs w:val="26"/>
          <w:lang w:eastAsia="en-GB"/>
        </w:rPr>
        <w:t xml:space="preserve"> </w:t>
      </w:r>
      <w:r w:rsidR="006C6840" w:rsidRPr="000909C4">
        <w:rPr>
          <w:bCs/>
          <w:sz w:val="26"/>
          <w:szCs w:val="26"/>
          <w:lang w:eastAsia="en-GB"/>
        </w:rPr>
        <w:t>g/l</w:t>
      </w:r>
      <w:r w:rsidR="00377623" w:rsidRPr="000909C4">
        <w:rPr>
          <w:sz w:val="26"/>
          <w:szCs w:val="26"/>
          <w:lang w:eastAsia="en-GB"/>
        </w:rPr>
        <w:t xml:space="preserve">; tiếp đến là nhóm PNMT 24 </w:t>
      </w:r>
      <w:r w:rsidR="002E36DE" w:rsidRPr="000909C4">
        <w:rPr>
          <w:sz w:val="26"/>
          <w:szCs w:val="26"/>
          <w:lang w:eastAsia="en-GB"/>
        </w:rPr>
        <w:t>-</w:t>
      </w:r>
      <w:r w:rsidR="00377623" w:rsidRPr="000909C4">
        <w:rPr>
          <w:sz w:val="26"/>
          <w:szCs w:val="26"/>
          <w:lang w:eastAsia="en-GB"/>
        </w:rPr>
        <w:t xml:space="preserve"> 28 tuổi là </w:t>
      </w:r>
      <w:r w:rsidR="00377623" w:rsidRPr="000909C4">
        <w:rPr>
          <w:bCs/>
          <w:sz w:val="26"/>
          <w:szCs w:val="26"/>
          <w:lang w:eastAsia="en-GB"/>
        </w:rPr>
        <w:t xml:space="preserve">117,92 </w:t>
      </w:r>
      <w:r w:rsidR="00377623" w:rsidRPr="000909C4">
        <w:rPr>
          <w:sz w:val="26"/>
          <w:szCs w:val="26"/>
          <w:lang w:eastAsia="en-GB"/>
        </w:rPr>
        <w:t>± 10,21</w:t>
      </w:r>
      <w:r w:rsidR="000C6EC4" w:rsidRPr="000909C4">
        <w:rPr>
          <w:bCs/>
          <w:sz w:val="26"/>
          <w:szCs w:val="26"/>
          <w:lang w:eastAsia="en-GB"/>
        </w:rPr>
        <w:t xml:space="preserve"> </w:t>
      </w:r>
      <w:r w:rsidR="006C6840" w:rsidRPr="000909C4">
        <w:rPr>
          <w:bCs/>
          <w:sz w:val="26"/>
          <w:szCs w:val="26"/>
          <w:lang w:eastAsia="en-GB"/>
        </w:rPr>
        <w:t>g/l</w:t>
      </w:r>
      <w:r w:rsidR="00377623" w:rsidRPr="000909C4">
        <w:rPr>
          <w:sz w:val="26"/>
          <w:szCs w:val="26"/>
          <w:lang w:eastAsia="en-GB"/>
        </w:rPr>
        <w:t>, thấp nhất là nhóm PNMT lớn hơn 29 tuổi (</w:t>
      </w:r>
      <w:r w:rsidR="00377623" w:rsidRPr="000909C4">
        <w:rPr>
          <w:bCs/>
          <w:sz w:val="26"/>
          <w:szCs w:val="26"/>
          <w:lang w:eastAsia="en-GB"/>
        </w:rPr>
        <w:t xml:space="preserve">117,33 </w:t>
      </w:r>
      <w:r w:rsidR="00377623" w:rsidRPr="000909C4">
        <w:rPr>
          <w:sz w:val="26"/>
          <w:szCs w:val="26"/>
          <w:lang w:eastAsia="en-GB"/>
        </w:rPr>
        <w:t>± 12,1</w:t>
      </w:r>
      <w:r w:rsidR="000C6EC4" w:rsidRPr="000909C4">
        <w:rPr>
          <w:bCs/>
          <w:sz w:val="26"/>
          <w:szCs w:val="26"/>
          <w:lang w:eastAsia="en-GB"/>
        </w:rPr>
        <w:t xml:space="preserve"> </w:t>
      </w:r>
      <w:r w:rsidR="006C6840" w:rsidRPr="000909C4">
        <w:rPr>
          <w:bCs/>
          <w:sz w:val="26"/>
          <w:szCs w:val="26"/>
          <w:lang w:eastAsia="en-GB"/>
        </w:rPr>
        <w:t>g/l</w:t>
      </w:r>
      <w:r w:rsidR="00377623" w:rsidRPr="000909C4">
        <w:rPr>
          <w:sz w:val="26"/>
          <w:szCs w:val="26"/>
          <w:lang w:eastAsia="en-GB"/>
        </w:rPr>
        <w:t xml:space="preserve">). </w:t>
      </w:r>
      <w:r w:rsidR="000C6EC4" w:rsidRPr="000909C4">
        <w:rPr>
          <w:sz w:val="26"/>
          <w:szCs w:val="26"/>
          <w:lang w:eastAsia="en-GB"/>
        </w:rPr>
        <w:t>K</w:t>
      </w:r>
      <w:r w:rsidRPr="000909C4">
        <w:rPr>
          <w:bCs/>
          <w:sz w:val="26"/>
          <w:szCs w:val="26"/>
          <w:lang w:eastAsia="en-GB"/>
        </w:rPr>
        <w:t xml:space="preserve">hông có sự khác biệt </w:t>
      </w:r>
      <w:r w:rsidR="00377623" w:rsidRPr="000909C4">
        <w:rPr>
          <w:bCs/>
          <w:sz w:val="26"/>
          <w:szCs w:val="26"/>
          <w:lang w:eastAsia="en-GB"/>
        </w:rPr>
        <w:t xml:space="preserve">có ý nghĩa thống kê </w:t>
      </w:r>
      <w:r w:rsidRPr="000909C4">
        <w:rPr>
          <w:bCs/>
          <w:sz w:val="26"/>
          <w:szCs w:val="26"/>
          <w:lang w:eastAsia="en-GB"/>
        </w:rPr>
        <w:t>về nồng độ Hb trung bình của PNMT ở 3 nhóm tuổi nói trên</w:t>
      </w:r>
      <w:r w:rsidRPr="000909C4">
        <w:rPr>
          <w:sz w:val="26"/>
          <w:szCs w:val="26"/>
          <w:lang w:eastAsia="en-GB"/>
        </w:rPr>
        <w:t xml:space="preserve"> </w:t>
      </w:r>
      <w:r w:rsidRPr="000909C4">
        <w:rPr>
          <w:bCs/>
          <w:sz w:val="26"/>
          <w:szCs w:val="26"/>
          <w:lang w:eastAsia="en-GB"/>
        </w:rPr>
        <w:t xml:space="preserve">khi sử dụng ANOVA test so sánh 3 giá trị trung bình, với p &gt; 0,05.  </w:t>
      </w:r>
      <w:r w:rsidR="00D81F30" w:rsidRPr="000909C4">
        <w:rPr>
          <w:rFonts w:eastAsia="Calibri"/>
          <w:sz w:val="26"/>
          <w:szCs w:val="26"/>
        </w:rPr>
        <w:t xml:space="preserve">Giá trị trung vị nồng độ ferritin huyết thanh ở ba nhóm tuổi tăng dần từ </w:t>
      </w:r>
      <w:r w:rsidR="00D81F30" w:rsidRPr="000909C4">
        <w:rPr>
          <w:bCs/>
          <w:sz w:val="26"/>
          <w:szCs w:val="26"/>
          <w:lang w:eastAsia="en-GB"/>
        </w:rPr>
        <w:t>PNMT ≤ 23 tuổi  là 52,0 (34,0</w:t>
      </w:r>
      <w:r w:rsidR="002E36DE" w:rsidRPr="000909C4">
        <w:rPr>
          <w:sz w:val="26"/>
          <w:szCs w:val="26"/>
        </w:rPr>
        <w:t xml:space="preserve"> - </w:t>
      </w:r>
      <w:r w:rsidR="00D81F30" w:rsidRPr="000909C4">
        <w:rPr>
          <w:bCs/>
          <w:sz w:val="26"/>
          <w:szCs w:val="26"/>
          <w:lang w:eastAsia="en-GB"/>
        </w:rPr>
        <w:t>82,0)</w:t>
      </w:r>
      <w:r w:rsidR="00D81F30" w:rsidRPr="000909C4">
        <w:rPr>
          <w:bCs/>
          <w:iCs/>
          <w:sz w:val="26"/>
          <w:szCs w:val="26"/>
        </w:rPr>
        <w:t xml:space="preserve"> </w:t>
      </w:r>
      <w:r w:rsidR="00D47F15" w:rsidRPr="000909C4">
        <w:rPr>
          <w:bCs/>
          <w:iCs/>
          <w:sz w:val="26"/>
          <w:szCs w:val="26"/>
        </w:rPr>
        <w:t>µg/l</w:t>
      </w:r>
      <w:r w:rsidR="00D81F30" w:rsidRPr="000909C4">
        <w:rPr>
          <w:bCs/>
          <w:iCs/>
          <w:sz w:val="26"/>
          <w:szCs w:val="26"/>
        </w:rPr>
        <w:t xml:space="preserve"> đến nhóm </w:t>
      </w:r>
      <w:r w:rsidR="00D81F30" w:rsidRPr="000909C4">
        <w:rPr>
          <w:bCs/>
          <w:sz w:val="26"/>
          <w:szCs w:val="26"/>
          <w:lang w:eastAsia="en-GB"/>
        </w:rPr>
        <w:t xml:space="preserve">PNMT 24 </w:t>
      </w:r>
      <w:r w:rsidR="002E36DE" w:rsidRPr="000909C4">
        <w:rPr>
          <w:bCs/>
          <w:sz w:val="26"/>
          <w:szCs w:val="26"/>
          <w:lang w:eastAsia="en-GB"/>
        </w:rPr>
        <w:t>-</w:t>
      </w:r>
      <w:r w:rsidR="00D81F30" w:rsidRPr="000909C4">
        <w:rPr>
          <w:bCs/>
          <w:sz w:val="26"/>
          <w:szCs w:val="26"/>
          <w:lang w:eastAsia="en-GB"/>
        </w:rPr>
        <w:t xml:space="preserve"> 28 tuổi</w:t>
      </w:r>
      <w:r w:rsidR="00D81F30" w:rsidRPr="000909C4">
        <w:rPr>
          <w:bCs/>
          <w:iCs/>
          <w:sz w:val="26"/>
          <w:szCs w:val="26"/>
        </w:rPr>
        <w:t xml:space="preserve"> là </w:t>
      </w:r>
      <w:r w:rsidR="00D81F30" w:rsidRPr="000909C4">
        <w:rPr>
          <w:rFonts w:eastAsia="Calibri"/>
          <w:sz w:val="26"/>
          <w:szCs w:val="26"/>
        </w:rPr>
        <w:t xml:space="preserve"> </w:t>
      </w:r>
      <w:r w:rsidR="00D81F30" w:rsidRPr="000909C4">
        <w:rPr>
          <w:bCs/>
          <w:sz w:val="26"/>
          <w:szCs w:val="26"/>
          <w:lang w:eastAsia="en-GB"/>
        </w:rPr>
        <w:t>55,0 (35,0</w:t>
      </w:r>
      <w:r w:rsidR="002E36DE" w:rsidRPr="000909C4">
        <w:rPr>
          <w:sz w:val="26"/>
          <w:szCs w:val="26"/>
        </w:rPr>
        <w:t xml:space="preserve"> - </w:t>
      </w:r>
      <w:r w:rsidR="00D81F30" w:rsidRPr="000909C4">
        <w:rPr>
          <w:bCs/>
          <w:sz w:val="26"/>
          <w:szCs w:val="26"/>
          <w:lang w:eastAsia="en-GB"/>
        </w:rPr>
        <w:t xml:space="preserve">86,0) </w:t>
      </w:r>
      <w:r w:rsidR="00D47F15" w:rsidRPr="000909C4">
        <w:rPr>
          <w:bCs/>
          <w:iCs/>
          <w:sz w:val="26"/>
          <w:szCs w:val="26"/>
        </w:rPr>
        <w:t>µg/l</w:t>
      </w:r>
      <w:r w:rsidR="00D81F30" w:rsidRPr="000909C4">
        <w:rPr>
          <w:bCs/>
          <w:iCs/>
          <w:sz w:val="26"/>
          <w:szCs w:val="26"/>
        </w:rPr>
        <w:t xml:space="preserve"> đến nhóm </w:t>
      </w:r>
      <w:r w:rsidR="00D81F30" w:rsidRPr="000909C4">
        <w:rPr>
          <w:bCs/>
          <w:sz w:val="26"/>
          <w:szCs w:val="26"/>
          <w:lang w:eastAsia="en-GB"/>
        </w:rPr>
        <w:t>PNMT ≥ 29 tuổi</w:t>
      </w:r>
      <w:r w:rsidR="00D81F30" w:rsidRPr="000909C4">
        <w:rPr>
          <w:rFonts w:eastAsia="Calibri"/>
          <w:sz w:val="26"/>
          <w:szCs w:val="26"/>
        </w:rPr>
        <w:t xml:space="preserve">  là </w:t>
      </w:r>
      <w:r w:rsidR="00D81F30" w:rsidRPr="000909C4">
        <w:rPr>
          <w:bCs/>
          <w:sz w:val="26"/>
          <w:szCs w:val="26"/>
          <w:lang w:eastAsia="en-GB"/>
        </w:rPr>
        <w:t>61,0 (38,0</w:t>
      </w:r>
      <w:r w:rsidR="002E36DE" w:rsidRPr="000909C4">
        <w:rPr>
          <w:sz w:val="26"/>
          <w:szCs w:val="26"/>
        </w:rPr>
        <w:t xml:space="preserve"> - </w:t>
      </w:r>
      <w:r w:rsidR="00D81F30" w:rsidRPr="000909C4">
        <w:rPr>
          <w:bCs/>
          <w:sz w:val="26"/>
          <w:szCs w:val="26"/>
          <w:lang w:eastAsia="en-GB"/>
        </w:rPr>
        <w:t xml:space="preserve">91,0) </w:t>
      </w:r>
      <w:r w:rsidR="00D47F15" w:rsidRPr="000909C4">
        <w:rPr>
          <w:bCs/>
          <w:iCs/>
          <w:sz w:val="26"/>
          <w:szCs w:val="26"/>
        </w:rPr>
        <w:t>µg/l</w:t>
      </w:r>
      <w:r w:rsidR="003D2C87" w:rsidRPr="000909C4">
        <w:rPr>
          <w:bCs/>
          <w:iCs/>
          <w:sz w:val="26"/>
          <w:szCs w:val="26"/>
        </w:rPr>
        <w:t>.</w:t>
      </w:r>
      <w:r w:rsidR="00D81F30" w:rsidRPr="000909C4">
        <w:rPr>
          <w:bCs/>
          <w:iCs/>
          <w:sz w:val="26"/>
          <w:szCs w:val="26"/>
        </w:rPr>
        <w:t xml:space="preserve"> </w:t>
      </w:r>
      <w:r w:rsidR="003D2C87" w:rsidRPr="000909C4">
        <w:rPr>
          <w:rFonts w:eastAsia="Calibri"/>
          <w:sz w:val="26"/>
          <w:szCs w:val="26"/>
        </w:rPr>
        <w:t>K</w:t>
      </w:r>
      <w:r w:rsidR="00D81F30" w:rsidRPr="000909C4">
        <w:rPr>
          <w:rFonts w:eastAsia="Calibri"/>
          <w:sz w:val="26"/>
          <w:szCs w:val="26"/>
        </w:rPr>
        <w:t xml:space="preserve">hông có sự khác biệt có ý nghĩa thống kê (p &gt; 0,05, </w:t>
      </w:r>
      <w:r w:rsidR="00D81F30" w:rsidRPr="000909C4">
        <w:rPr>
          <w:bCs/>
          <w:sz w:val="26"/>
          <w:szCs w:val="26"/>
          <w:lang w:eastAsia="en-GB"/>
        </w:rPr>
        <w:t>Kruskal</w:t>
      </w:r>
      <w:r w:rsidR="002E36DE" w:rsidRPr="000909C4">
        <w:rPr>
          <w:sz w:val="26"/>
          <w:szCs w:val="26"/>
          <w:lang w:eastAsia="en-GB"/>
        </w:rPr>
        <w:t>-</w:t>
      </w:r>
      <w:r w:rsidR="00D81F30" w:rsidRPr="000909C4">
        <w:rPr>
          <w:sz w:val="26"/>
          <w:szCs w:val="26"/>
          <w:lang w:eastAsia="en-GB"/>
        </w:rPr>
        <w:t>Wallis test so sánh 3 giá trị trung vị).</w:t>
      </w:r>
    </w:p>
    <w:p w:rsidR="00161410" w:rsidRPr="000909C4" w:rsidRDefault="00161410" w:rsidP="00D63EE9">
      <w:pPr>
        <w:pStyle w:val="space12"/>
        <w:spacing w:before="0" w:after="0" w:line="320" w:lineRule="exact"/>
        <w:rPr>
          <w:sz w:val="26"/>
          <w:szCs w:val="26"/>
        </w:rPr>
      </w:pPr>
      <w:r w:rsidRPr="000909C4">
        <w:rPr>
          <w:sz w:val="26"/>
          <w:szCs w:val="26"/>
        </w:rPr>
        <w:t>Tỷ lệ PNMT bị thiếu máu chung là 20,7%. Trong đó</w:t>
      </w:r>
      <w:r w:rsidRPr="000909C4">
        <w:rPr>
          <w:iCs/>
          <w:sz w:val="26"/>
          <w:szCs w:val="26"/>
        </w:rPr>
        <w:t xml:space="preserve"> chia theo nhóm tuổi lần lượt như sau: nhóm PNMT </w:t>
      </w:r>
      <w:r w:rsidRPr="000909C4">
        <w:rPr>
          <w:sz w:val="26"/>
          <w:szCs w:val="26"/>
        </w:rPr>
        <w:t>≤ 23 tuổi là 18,7%; 24</w:t>
      </w:r>
      <w:r w:rsidR="002E36DE" w:rsidRPr="000909C4">
        <w:rPr>
          <w:sz w:val="26"/>
          <w:szCs w:val="26"/>
        </w:rPr>
        <w:t>-</w:t>
      </w:r>
      <w:r w:rsidRPr="000909C4">
        <w:rPr>
          <w:sz w:val="26"/>
          <w:szCs w:val="26"/>
        </w:rPr>
        <w:t>28 tuổi: 19,6%; ≥ 29 tuổ</w:t>
      </w:r>
      <w:r w:rsidR="009059F4" w:rsidRPr="000909C4">
        <w:rPr>
          <w:sz w:val="26"/>
          <w:szCs w:val="26"/>
        </w:rPr>
        <w:t>i là 25,0%</w:t>
      </w:r>
      <w:r w:rsidRPr="000909C4">
        <w:rPr>
          <w:sz w:val="26"/>
          <w:szCs w:val="26"/>
        </w:rPr>
        <w:t xml:space="preserve">. Tỷ lệ thiếu máu của PNMT ở 3 nhóm tuổi này có sự khác biệt có ý nghĩa thống kê với </w:t>
      </w:r>
      <w:r w:rsidRPr="000909C4">
        <w:rPr>
          <w:sz w:val="26"/>
          <w:szCs w:val="26"/>
        </w:rPr>
        <w:sym w:font="Symbol" w:char="F063"/>
      </w:r>
      <w:r w:rsidRPr="000909C4">
        <w:rPr>
          <w:sz w:val="26"/>
          <w:szCs w:val="26"/>
        </w:rPr>
        <w:t>2 test cho các giá trị p &lt; 0,05.</w:t>
      </w:r>
    </w:p>
    <w:p w:rsidR="00270488" w:rsidRPr="000909C4" w:rsidRDefault="00270488" w:rsidP="00D63EE9">
      <w:pPr>
        <w:pStyle w:val="space12"/>
        <w:spacing w:before="0" w:after="0" w:line="320" w:lineRule="exact"/>
        <w:rPr>
          <w:sz w:val="26"/>
          <w:szCs w:val="26"/>
        </w:rPr>
      </w:pPr>
      <w:r w:rsidRPr="000909C4">
        <w:rPr>
          <w:sz w:val="26"/>
          <w:szCs w:val="26"/>
        </w:rPr>
        <w:t xml:space="preserve">Tình trạng dự trữ sắt thấp (Ferritin &lt; 30 </w:t>
      </w:r>
      <w:r w:rsidR="00D47F15" w:rsidRPr="000909C4">
        <w:rPr>
          <w:sz w:val="26"/>
          <w:szCs w:val="26"/>
        </w:rPr>
        <w:t>µg/l</w:t>
      </w:r>
      <w:r w:rsidRPr="000909C4">
        <w:rPr>
          <w:sz w:val="26"/>
          <w:szCs w:val="26"/>
        </w:rPr>
        <w:t xml:space="preserve">) của PNMT theo nhóm tuổi tại thời điểm nghiên cứu cắt ngangcho thấy có 17,4% PNMT có tình trạng dự trữ sắt thấp, tập trung cao nhất ở nhóm PNMT ≤ 23 tuổi 29 tuổi (18,2%), và thấp nhất ở nhóm PNMT ≥ 29 tuổi (15,8%), sự khác biệt này không có ý nghĩa thống kê khi sử dụng </w:t>
      </w:r>
      <w:r w:rsidRPr="000909C4">
        <w:rPr>
          <w:sz w:val="26"/>
          <w:szCs w:val="26"/>
        </w:rPr>
        <w:sym w:font="Symbol" w:char="F063"/>
      </w:r>
      <w:r w:rsidRPr="000909C4">
        <w:rPr>
          <w:sz w:val="26"/>
          <w:szCs w:val="26"/>
        </w:rPr>
        <w:t xml:space="preserve">2 test cho các giá trị tỷ lệ, với p &gt; 0,05.  4,3% PNMT có mức dự trữ sắt cạn kiệt. Trong đó </w:t>
      </w:r>
      <w:r w:rsidRPr="000909C4">
        <w:rPr>
          <w:bCs w:val="0"/>
          <w:sz w:val="26"/>
          <w:szCs w:val="26"/>
        </w:rPr>
        <w:t>nhóm PNMT ≥ 29 tuổi</w:t>
      </w:r>
      <w:r w:rsidRPr="000909C4">
        <w:rPr>
          <w:sz w:val="26"/>
          <w:szCs w:val="26"/>
        </w:rPr>
        <w:t xml:space="preserve"> có tỷ lệ cạn kiệt cao nhất (4,7%), nhóm PNMT </w:t>
      </w:r>
      <w:r w:rsidRPr="000909C4">
        <w:rPr>
          <w:bCs w:val="0"/>
          <w:sz w:val="26"/>
          <w:szCs w:val="26"/>
        </w:rPr>
        <w:t xml:space="preserve">≤ 23 </w:t>
      </w:r>
      <w:r w:rsidRPr="000909C4">
        <w:rPr>
          <w:sz w:val="26"/>
          <w:szCs w:val="26"/>
        </w:rPr>
        <w:t xml:space="preserve">tuổi có tỷ lệ thấp nhất (4,0%) nhóm PNMT </w:t>
      </w:r>
      <w:r w:rsidRPr="000909C4">
        <w:rPr>
          <w:bCs w:val="0"/>
          <w:sz w:val="26"/>
          <w:szCs w:val="26"/>
        </w:rPr>
        <w:t xml:space="preserve">24 </w:t>
      </w:r>
      <w:r w:rsidR="002E36DE" w:rsidRPr="000909C4">
        <w:rPr>
          <w:bCs w:val="0"/>
          <w:sz w:val="26"/>
          <w:szCs w:val="26"/>
        </w:rPr>
        <w:t>-</w:t>
      </w:r>
      <w:r w:rsidRPr="000909C4">
        <w:rPr>
          <w:bCs w:val="0"/>
          <w:sz w:val="26"/>
          <w:szCs w:val="26"/>
        </w:rPr>
        <w:t xml:space="preserve"> 28 tuổi có tỷ lệ 4,2% ở.</w:t>
      </w:r>
      <w:r w:rsidRPr="000909C4">
        <w:rPr>
          <w:sz w:val="26"/>
          <w:szCs w:val="26"/>
        </w:rPr>
        <w:t xml:space="preserve"> Sự khác biệt này không có ý nghĩa thống kê </w:t>
      </w:r>
      <w:r w:rsidR="00526059" w:rsidRPr="000909C4">
        <w:rPr>
          <w:sz w:val="26"/>
          <w:szCs w:val="26"/>
        </w:rPr>
        <w:t xml:space="preserve">(p &gt; 0,05) </w:t>
      </w:r>
      <w:r w:rsidRPr="000909C4">
        <w:rPr>
          <w:sz w:val="26"/>
          <w:szCs w:val="26"/>
        </w:rPr>
        <w:t>khi sử dụng test</w:t>
      </w:r>
      <w:r w:rsidR="00096285" w:rsidRPr="000909C4">
        <w:rPr>
          <w:sz w:val="26"/>
          <w:szCs w:val="26"/>
        </w:rPr>
        <w:t xml:space="preserve"> </w:t>
      </w:r>
      <w:r w:rsidR="00096285" w:rsidRPr="000909C4">
        <w:rPr>
          <w:sz w:val="26"/>
          <w:szCs w:val="26"/>
        </w:rPr>
        <w:sym w:font="Symbol" w:char="F063"/>
      </w:r>
      <w:r w:rsidR="00096285" w:rsidRPr="000909C4">
        <w:rPr>
          <w:sz w:val="26"/>
          <w:szCs w:val="26"/>
        </w:rPr>
        <w:t xml:space="preserve">2 </w:t>
      </w:r>
      <w:r w:rsidRPr="000909C4">
        <w:rPr>
          <w:sz w:val="26"/>
          <w:szCs w:val="26"/>
        </w:rPr>
        <w:t xml:space="preserve"> cho các tỷ lệ.</w:t>
      </w:r>
    </w:p>
    <w:p w:rsidR="00A85B50" w:rsidRPr="000909C4" w:rsidRDefault="00A85B50" w:rsidP="00D63EE9">
      <w:pPr>
        <w:pStyle w:val="Heading3"/>
        <w:spacing w:before="0" w:after="0" w:line="320" w:lineRule="exact"/>
        <w:rPr>
          <w:sz w:val="26"/>
          <w:szCs w:val="26"/>
          <w:lang w:eastAsia="en-GB"/>
        </w:rPr>
      </w:pPr>
      <w:bookmarkStart w:id="63" w:name="_Toc494881548"/>
      <w:r w:rsidRPr="000909C4">
        <w:rPr>
          <w:sz w:val="26"/>
          <w:szCs w:val="26"/>
          <w:lang w:eastAsia="en-GB"/>
        </w:rPr>
        <w:t xml:space="preserve">Tình trạng dinh dưỡng và một số yếu tố liên </w:t>
      </w:r>
      <w:r w:rsidR="003E5749" w:rsidRPr="000909C4">
        <w:rPr>
          <w:sz w:val="26"/>
          <w:szCs w:val="26"/>
          <w:lang w:val="en-US" w:eastAsia="en-GB"/>
        </w:rPr>
        <w:t>quan của PNMT</w:t>
      </w:r>
      <w:bookmarkEnd w:id="63"/>
    </w:p>
    <w:p w:rsidR="00A85B50" w:rsidRPr="000909C4" w:rsidRDefault="00A85B50" w:rsidP="00D63EE9">
      <w:pPr>
        <w:spacing w:before="0" w:after="0" w:line="320" w:lineRule="exact"/>
        <w:rPr>
          <w:sz w:val="26"/>
          <w:szCs w:val="26"/>
          <w:lang w:eastAsia="en-GB"/>
        </w:rPr>
      </w:pPr>
      <w:r w:rsidRPr="000909C4">
        <w:rPr>
          <w:sz w:val="26"/>
          <w:szCs w:val="26"/>
          <w:lang w:eastAsia="en-GB"/>
        </w:rPr>
        <w:t xml:space="preserve">Kết quả </w:t>
      </w:r>
      <w:r w:rsidR="0062662B" w:rsidRPr="000909C4">
        <w:rPr>
          <w:sz w:val="26"/>
          <w:szCs w:val="26"/>
          <w:lang w:val="en-US" w:eastAsia="en-GB"/>
        </w:rPr>
        <w:t>nghiên cứu cho thấy</w:t>
      </w:r>
      <w:r w:rsidRPr="000909C4">
        <w:rPr>
          <w:sz w:val="26"/>
          <w:szCs w:val="26"/>
          <w:lang w:eastAsia="en-GB"/>
        </w:rPr>
        <w:t xml:space="preserve"> về chỉ số nhân trắc của phụ nữ trước khi có thai cho thấy: </w:t>
      </w:r>
      <w:r w:rsidR="001A1C24">
        <w:rPr>
          <w:sz w:val="26"/>
          <w:szCs w:val="26"/>
          <w:lang w:eastAsia="en-GB"/>
        </w:rPr>
        <w:t>CNTB</w:t>
      </w:r>
      <w:r w:rsidRPr="000909C4">
        <w:rPr>
          <w:sz w:val="26"/>
          <w:szCs w:val="26"/>
          <w:lang w:eastAsia="en-GB"/>
        </w:rPr>
        <w:t xml:space="preserve"> tự báo cáo của phụ nữ trướ</w:t>
      </w:r>
      <w:r w:rsidR="00675752" w:rsidRPr="000909C4">
        <w:rPr>
          <w:sz w:val="26"/>
          <w:szCs w:val="26"/>
          <w:lang w:eastAsia="en-GB"/>
        </w:rPr>
        <w:t>c khi có thai là 45,1 ± 5,2</w:t>
      </w:r>
      <w:r w:rsidRPr="000909C4">
        <w:rPr>
          <w:sz w:val="26"/>
          <w:szCs w:val="26"/>
          <w:lang w:eastAsia="en-GB"/>
        </w:rPr>
        <w:t xml:space="preserve"> kg và có tới 48,9% số phụ nữ có cân nặng dưới 45 kg. </w:t>
      </w:r>
      <w:r w:rsidR="001A1C24">
        <w:rPr>
          <w:sz w:val="26"/>
          <w:szCs w:val="26"/>
          <w:lang w:eastAsia="en-GB"/>
        </w:rPr>
        <w:t>CCTB</w:t>
      </w:r>
      <w:r w:rsidRPr="000909C4">
        <w:rPr>
          <w:sz w:val="26"/>
          <w:szCs w:val="26"/>
          <w:lang w:eastAsia="en-GB"/>
        </w:rPr>
        <w:t xml:space="preserve"> của các đối tượng là 153,6 ± 4,61 cm và có </w:t>
      </w:r>
      <w:r w:rsidR="008363CE" w:rsidRPr="000909C4">
        <w:rPr>
          <w:sz w:val="26"/>
          <w:szCs w:val="26"/>
          <w:lang w:val="en-US" w:eastAsia="en-GB"/>
        </w:rPr>
        <w:t>20,5</w:t>
      </w:r>
      <w:r w:rsidRPr="000909C4">
        <w:rPr>
          <w:sz w:val="26"/>
          <w:szCs w:val="26"/>
          <w:lang w:eastAsia="en-GB"/>
        </w:rPr>
        <w:t>% số đối tượng có chiều cao thấp dưới 150</w:t>
      </w:r>
      <w:r w:rsidR="00DB5E53" w:rsidRPr="000909C4">
        <w:rPr>
          <w:sz w:val="26"/>
          <w:szCs w:val="26"/>
          <w:lang w:val="en-US" w:eastAsia="en-GB"/>
        </w:rPr>
        <w:t xml:space="preserve"> </w:t>
      </w:r>
      <w:r w:rsidRPr="000909C4">
        <w:rPr>
          <w:sz w:val="26"/>
          <w:szCs w:val="26"/>
          <w:lang w:eastAsia="en-GB"/>
        </w:rPr>
        <w:t>cm. BMI trung bình của phụ nữ trước kh</w:t>
      </w:r>
      <w:r w:rsidR="004D3468" w:rsidRPr="000909C4">
        <w:rPr>
          <w:sz w:val="26"/>
          <w:szCs w:val="26"/>
          <w:lang w:eastAsia="en-GB"/>
        </w:rPr>
        <w:t>i mang thai là 19,1</w:t>
      </w:r>
      <w:r w:rsidR="00F00277" w:rsidRPr="000909C4">
        <w:rPr>
          <w:sz w:val="26"/>
          <w:szCs w:val="26"/>
          <w:lang w:eastAsia="en-GB"/>
        </w:rPr>
        <w:t xml:space="preserve"> ± 1,9. </w:t>
      </w:r>
      <w:r w:rsidR="00210CFA" w:rsidRPr="000909C4">
        <w:rPr>
          <w:sz w:val="26"/>
          <w:szCs w:val="26"/>
          <w:lang w:eastAsia="en-GB"/>
        </w:rPr>
        <w:t xml:space="preserve">Không có PNMT béo phì; tỷ lệ thừa cân tiền béo phì 0,2%. </w:t>
      </w:r>
      <w:r w:rsidR="00F00277" w:rsidRPr="000909C4">
        <w:rPr>
          <w:sz w:val="26"/>
          <w:szCs w:val="26"/>
          <w:lang w:eastAsia="en-GB"/>
        </w:rPr>
        <w:t xml:space="preserve">Tỷ lệ thiếu năng lượng trường diễn (BMI&lt;18,5) là 55,8%. Trong đó có </w:t>
      </w:r>
      <w:r w:rsidR="00675752" w:rsidRPr="000909C4">
        <w:rPr>
          <w:sz w:val="26"/>
          <w:szCs w:val="26"/>
          <w:lang w:val="en-US" w:eastAsia="en-GB"/>
        </w:rPr>
        <w:t>43,3</w:t>
      </w:r>
      <w:r w:rsidRPr="000909C4">
        <w:rPr>
          <w:sz w:val="26"/>
          <w:szCs w:val="26"/>
          <w:lang w:eastAsia="en-GB"/>
        </w:rPr>
        <w:t xml:space="preserve">% bị </w:t>
      </w:r>
      <w:r w:rsidR="006C68A9" w:rsidRPr="000909C4">
        <w:rPr>
          <w:sz w:val="26"/>
          <w:szCs w:val="26"/>
          <w:lang w:eastAsia="en-GB"/>
        </w:rPr>
        <w:t>TNLTD</w:t>
      </w:r>
      <w:r w:rsidRPr="000909C4">
        <w:rPr>
          <w:sz w:val="26"/>
          <w:szCs w:val="26"/>
          <w:lang w:eastAsia="en-GB"/>
        </w:rPr>
        <w:t xml:space="preserve"> độ 1; 9,0% bị </w:t>
      </w:r>
      <w:r w:rsidR="006C68A9" w:rsidRPr="000909C4">
        <w:rPr>
          <w:sz w:val="26"/>
          <w:szCs w:val="26"/>
          <w:lang w:eastAsia="en-GB"/>
        </w:rPr>
        <w:t>TNLTD</w:t>
      </w:r>
      <w:r w:rsidRPr="000909C4">
        <w:rPr>
          <w:sz w:val="26"/>
          <w:szCs w:val="26"/>
          <w:lang w:eastAsia="en-GB"/>
        </w:rPr>
        <w:t xml:space="preserve"> độ 2; 3,5% bị </w:t>
      </w:r>
      <w:r w:rsidR="006C68A9" w:rsidRPr="000909C4">
        <w:rPr>
          <w:sz w:val="26"/>
          <w:szCs w:val="26"/>
          <w:lang w:eastAsia="en-GB"/>
        </w:rPr>
        <w:t>TNLTD</w:t>
      </w:r>
      <w:r w:rsidRPr="000909C4">
        <w:rPr>
          <w:sz w:val="26"/>
          <w:szCs w:val="26"/>
          <w:lang w:eastAsia="en-GB"/>
        </w:rPr>
        <w:t xml:space="preserve"> độ 3.</w:t>
      </w:r>
    </w:p>
    <w:p w:rsidR="00A85B50" w:rsidRPr="000909C4" w:rsidRDefault="0062662B" w:rsidP="00D63EE9">
      <w:pPr>
        <w:spacing w:before="0" w:after="0" w:line="320" w:lineRule="exact"/>
        <w:rPr>
          <w:sz w:val="26"/>
          <w:szCs w:val="26"/>
          <w:lang w:eastAsia="en-GB"/>
        </w:rPr>
      </w:pPr>
      <w:r w:rsidRPr="000909C4">
        <w:rPr>
          <w:sz w:val="26"/>
          <w:szCs w:val="26"/>
          <w:lang w:val="en-US" w:eastAsia="en-GB"/>
        </w:rPr>
        <w:t>C</w:t>
      </w:r>
      <w:r w:rsidR="00A85B50" w:rsidRPr="000909C4">
        <w:rPr>
          <w:sz w:val="26"/>
          <w:szCs w:val="26"/>
          <w:lang w:eastAsia="en-GB"/>
        </w:rPr>
        <w:t>ặng trung bình của PNMT khi bắt đầu tham gia nghiên cứ</w:t>
      </w:r>
      <w:r w:rsidR="00675752" w:rsidRPr="000909C4">
        <w:rPr>
          <w:sz w:val="26"/>
          <w:szCs w:val="26"/>
          <w:lang w:eastAsia="en-GB"/>
        </w:rPr>
        <w:t>u là 46</w:t>
      </w:r>
      <w:proofErr w:type="gramStart"/>
      <w:r w:rsidR="00675752" w:rsidRPr="000909C4">
        <w:rPr>
          <w:sz w:val="26"/>
          <w:szCs w:val="26"/>
          <w:lang w:eastAsia="en-GB"/>
        </w:rPr>
        <w:t>,</w:t>
      </w:r>
      <w:r w:rsidR="00675752" w:rsidRPr="000909C4">
        <w:rPr>
          <w:sz w:val="26"/>
          <w:szCs w:val="26"/>
          <w:lang w:val="en-US" w:eastAsia="en-GB"/>
        </w:rPr>
        <w:t>5</w:t>
      </w:r>
      <w:proofErr w:type="gramEnd"/>
      <w:r w:rsidR="00675752" w:rsidRPr="000909C4">
        <w:rPr>
          <w:sz w:val="26"/>
          <w:szCs w:val="26"/>
          <w:lang w:eastAsia="en-GB"/>
        </w:rPr>
        <w:t xml:space="preserve"> ± 5,3</w:t>
      </w:r>
      <w:r w:rsidR="00A85B50" w:rsidRPr="000909C4">
        <w:rPr>
          <w:sz w:val="26"/>
          <w:szCs w:val="26"/>
          <w:lang w:eastAsia="en-GB"/>
        </w:rPr>
        <w:t xml:space="preserve"> kg. Chỉ số trung bình chu vi vòng cánh tay của PNMT khi bắt đầu tham gia nghiên cứu là 23,7 ± 2,00cm. Tuổi thai trung bình bắt đầu tham gia nghiên cứ</w:t>
      </w:r>
      <w:r w:rsidR="00675752" w:rsidRPr="000909C4">
        <w:rPr>
          <w:sz w:val="26"/>
          <w:szCs w:val="26"/>
          <w:lang w:eastAsia="en-GB"/>
        </w:rPr>
        <w:t xml:space="preserve">u là 12,3 ± 3,1 </w:t>
      </w:r>
      <w:r w:rsidR="00A85B50" w:rsidRPr="000909C4">
        <w:rPr>
          <w:sz w:val="26"/>
          <w:szCs w:val="26"/>
          <w:lang w:eastAsia="en-GB"/>
        </w:rPr>
        <w:t xml:space="preserve">tuần. </w:t>
      </w:r>
    </w:p>
    <w:p w:rsidR="00383316" w:rsidRPr="000909C4" w:rsidRDefault="0062662B" w:rsidP="00D63EE9">
      <w:pPr>
        <w:spacing w:before="0" w:after="0" w:line="320" w:lineRule="exact"/>
        <w:rPr>
          <w:sz w:val="26"/>
          <w:szCs w:val="26"/>
        </w:rPr>
      </w:pPr>
      <w:r w:rsidRPr="000909C4">
        <w:rPr>
          <w:sz w:val="26"/>
          <w:szCs w:val="26"/>
          <w:lang w:val="en-US" w:eastAsia="en-GB"/>
        </w:rPr>
        <w:t>K</w:t>
      </w:r>
      <w:r w:rsidR="00383316" w:rsidRPr="000909C4">
        <w:rPr>
          <w:sz w:val="26"/>
          <w:szCs w:val="26"/>
          <w:lang w:eastAsia="en-GB"/>
        </w:rPr>
        <w:t xml:space="preserve">ết quả xét nghiệm máu 655 PNMT ở thời điểm nghiên cứu cắt ngang cho thấy nồng độ acid folic huyết thanh là 28 (21,3 - 33,7) </w:t>
      </w:r>
      <w:r w:rsidR="00383316" w:rsidRPr="000909C4">
        <w:rPr>
          <w:rFonts w:eastAsia="Arial"/>
          <w:sz w:val="26"/>
          <w:szCs w:val="26"/>
          <w:lang w:eastAsia="en-GB"/>
        </w:rPr>
        <w:t>nmol</w:t>
      </w:r>
      <w:r w:rsidR="00383316" w:rsidRPr="000909C4">
        <w:rPr>
          <w:sz w:val="26"/>
          <w:szCs w:val="26"/>
          <w:lang w:eastAsia="en-GB"/>
        </w:rPr>
        <w:t xml:space="preserve">/L, nồng độ Vitamin B12 huyết thanh là 400 (324 - 513) </w:t>
      </w:r>
      <w:r w:rsidR="00383316" w:rsidRPr="000909C4">
        <w:rPr>
          <w:rFonts w:eastAsia="Arial"/>
          <w:sz w:val="26"/>
          <w:szCs w:val="26"/>
          <w:lang w:eastAsia="en-GB"/>
        </w:rPr>
        <w:t>pmol</w:t>
      </w:r>
      <w:r w:rsidR="00383316" w:rsidRPr="000909C4">
        <w:rPr>
          <w:sz w:val="26"/>
          <w:szCs w:val="26"/>
          <w:lang w:eastAsia="en-GB"/>
        </w:rPr>
        <w:t xml:space="preserve"> /L. </w:t>
      </w:r>
      <w:r w:rsidR="00383316" w:rsidRPr="000909C4">
        <w:rPr>
          <w:bCs/>
          <w:sz w:val="26"/>
          <w:szCs w:val="26"/>
        </w:rPr>
        <w:t xml:space="preserve">Có 0,8% PNMT có nồng độ Acid folic huyết thanh thấp và </w:t>
      </w:r>
      <w:r w:rsidR="00383316" w:rsidRPr="000909C4">
        <w:rPr>
          <w:sz w:val="26"/>
          <w:szCs w:val="26"/>
        </w:rPr>
        <w:t xml:space="preserve">0,5% PNMT có nồng độ Vitamin B12 thấp. </w:t>
      </w:r>
    </w:p>
    <w:p w:rsidR="00EF4D95" w:rsidRPr="000909C4" w:rsidRDefault="00EF4D95" w:rsidP="00D63EE9">
      <w:pPr>
        <w:pStyle w:val="Bang"/>
        <w:spacing w:before="0" w:after="0" w:line="320" w:lineRule="exact"/>
        <w:jc w:val="both"/>
        <w:rPr>
          <w:iCs/>
          <w:sz w:val="26"/>
          <w:szCs w:val="26"/>
          <w:lang w:val="en-US" w:eastAsia="en-GB"/>
        </w:rPr>
      </w:pPr>
      <w:bookmarkStart w:id="64" w:name="_Toc494848819"/>
      <w:r w:rsidRPr="000909C4">
        <w:rPr>
          <w:iCs/>
          <w:sz w:val="26"/>
          <w:szCs w:val="26"/>
          <w:lang w:eastAsia="en-GB"/>
        </w:rPr>
        <w:t xml:space="preserve">Tình trạng bổ sung </w:t>
      </w:r>
      <w:r w:rsidR="004D3468" w:rsidRPr="000909C4">
        <w:rPr>
          <w:iCs/>
          <w:sz w:val="26"/>
          <w:szCs w:val="26"/>
          <w:lang w:val="en-US" w:eastAsia="en-GB"/>
        </w:rPr>
        <w:t>VCDD</w:t>
      </w:r>
      <w:r w:rsidRPr="000909C4">
        <w:rPr>
          <w:iCs/>
          <w:sz w:val="26"/>
          <w:szCs w:val="26"/>
          <w:lang w:eastAsia="en-GB"/>
        </w:rPr>
        <w:t xml:space="preserve"> </w:t>
      </w:r>
      <w:r w:rsidR="00B569F1" w:rsidRPr="000909C4">
        <w:rPr>
          <w:iCs/>
          <w:sz w:val="26"/>
          <w:szCs w:val="26"/>
          <w:lang w:val="en-US" w:eastAsia="en-GB"/>
        </w:rPr>
        <w:t>tới khi điều tra cắt ngang</w:t>
      </w:r>
      <w:bookmarkEnd w:id="64"/>
    </w:p>
    <w:p w:rsidR="00EF4D95" w:rsidRPr="000909C4" w:rsidRDefault="001A1C24" w:rsidP="001A1C24">
      <w:pPr>
        <w:spacing w:before="0" w:after="0" w:line="320" w:lineRule="exact"/>
        <w:rPr>
          <w:sz w:val="26"/>
          <w:szCs w:val="26"/>
          <w:lang w:eastAsia="en-GB"/>
        </w:rPr>
      </w:pPr>
      <w:r>
        <w:rPr>
          <w:bCs/>
          <w:iCs/>
          <w:sz w:val="26"/>
          <w:szCs w:val="26"/>
          <w:lang w:val="en-US" w:eastAsia="en-GB"/>
        </w:rPr>
        <w:t xml:space="preserve">Kết quả phân tích </w:t>
      </w:r>
      <w:proofErr w:type="gramStart"/>
      <w:r>
        <w:rPr>
          <w:bCs/>
          <w:iCs/>
          <w:sz w:val="26"/>
          <w:szCs w:val="26"/>
          <w:lang w:val="en-US" w:eastAsia="en-GB"/>
        </w:rPr>
        <w:t xml:space="preserve">thấy </w:t>
      </w:r>
      <w:r w:rsidR="00EF4D95" w:rsidRPr="000909C4">
        <w:rPr>
          <w:bCs/>
          <w:iCs/>
          <w:sz w:val="26"/>
          <w:szCs w:val="26"/>
          <w:lang w:eastAsia="en-GB"/>
        </w:rPr>
        <w:t xml:space="preserve"> 55,4</w:t>
      </w:r>
      <w:proofErr w:type="gramEnd"/>
      <w:r w:rsidR="00EF4D95" w:rsidRPr="000909C4">
        <w:rPr>
          <w:bCs/>
          <w:iCs/>
          <w:sz w:val="26"/>
          <w:szCs w:val="26"/>
          <w:lang w:eastAsia="en-GB"/>
        </w:rPr>
        <w:t>% PNMT uống bổ sung vi chấ</w:t>
      </w:r>
      <w:r w:rsidR="004D3468" w:rsidRPr="000909C4">
        <w:rPr>
          <w:bCs/>
          <w:iCs/>
          <w:sz w:val="26"/>
          <w:szCs w:val="26"/>
          <w:lang w:eastAsia="en-GB"/>
        </w:rPr>
        <w:t>t</w:t>
      </w:r>
      <w:r w:rsidR="00EF4D95" w:rsidRPr="000909C4">
        <w:rPr>
          <w:bCs/>
          <w:iCs/>
          <w:sz w:val="26"/>
          <w:szCs w:val="26"/>
          <w:lang w:eastAsia="en-GB"/>
        </w:rPr>
        <w:t xml:space="preserve">. Trong đó 58,1% PNMT </w:t>
      </w:r>
      <w:r w:rsidR="00EF4D95" w:rsidRPr="000909C4">
        <w:rPr>
          <w:bCs/>
          <w:sz w:val="26"/>
          <w:szCs w:val="26"/>
          <w:lang w:eastAsia="en-GB"/>
        </w:rPr>
        <w:t xml:space="preserve">uống </w:t>
      </w:r>
      <w:r w:rsidR="00F86E43" w:rsidRPr="000909C4">
        <w:rPr>
          <w:bCs/>
          <w:sz w:val="26"/>
          <w:szCs w:val="26"/>
          <w:lang w:eastAsia="en-GB"/>
        </w:rPr>
        <w:t>viên vi chất</w:t>
      </w:r>
      <w:r w:rsidR="00EF4D95" w:rsidRPr="000909C4">
        <w:rPr>
          <w:bCs/>
          <w:sz w:val="26"/>
          <w:szCs w:val="26"/>
          <w:lang w:eastAsia="en-GB"/>
        </w:rPr>
        <w:t xml:space="preserve"> thời gian uống trung bình là </w:t>
      </w:r>
      <w:r w:rsidR="00EF4D95" w:rsidRPr="000909C4">
        <w:rPr>
          <w:sz w:val="26"/>
          <w:szCs w:val="26"/>
          <w:lang w:eastAsia="en-GB"/>
        </w:rPr>
        <w:t>4,65 ± 3,4 tuần</w:t>
      </w:r>
      <w:r w:rsidR="00EF4D95" w:rsidRPr="000909C4">
        <w:rPr>
          <w:bCs/>
          <w:sz w:val="26"/>
          <w:szCs w:val="26"/>
          <w:lang w:eastAsia="en-GB"/>
        </w:rPr>
        <w:t xml:space="preserve">, 12,6% uống </w:t>
      </w:r>
      <w:r w:rsidR="00047A9E">
        <w:rPr>
          <w:bCs/>
          <w:sz w:val="26"/>
          <w:szCs w:val="26"/>
          <w:lang w:eastAsia="en-GB"/>
        </w:rPr>
        <w:t>ĐVC</w:t>
      </w:r>
      <w:r w:rsidR="00EF4D95" w:rsidRPr="000909C4">
        <w:rPr>
          <w:bCs/>
          <w:sz w:val="26"/>
          <w:szCs w:val="26"/>
          <w:lang w:eastAsia="en-GB"/>
        </w:rPr>
        <w:t xml:space="preserve"> thời gian uống trung bình là </w:t>
      </w:r>
      <w:r w:rsidR="004D3468" w:rsidRPr="000909C4">
        <w:rPr>
          <w:sz w:val="26"/>
          <w:szCs w:val="26"/>
          <w:lang w:eastAsia="en-GB"/>
        </w:rPr>
        <w:t>4,5 ± 3,4</w:t>
      </w:r>
      <w:r w:rsidR="00EF4D95" w:rsidRPr="000909C4">
        <w:rPr>
          <w:sz w:val="26"/>
          <w:szCs w:val="26"/>
          <w:lang w:eastAsia="en-GB"/>
        </w:rPr>
        <w:t xml:space="preserve"> tuần</w:t>
      </w:r>
      <w:r w:rsidR="00EF4D95" w:rsidRPr="000909C4">
        <w:rPr>
          <w:bCs/>
          <w:sz w:val="26"/>
          <w:szCs w:val="26"/>
          <w:lang w:eastAsia="en-GB"/>
        </w:rPr>
        <w:t xml:space="preserve">. </w:t>
      </w:r>
      <w:r w:rsidR="00F15C0D" w:rsidRPr="000909C4">
        <w:rPr>
          <w:bCs/>
          <w:sz w:val="26"/>
          <w:szCs w:val="26"/>
          <w:lang w:eastAsia="en-GB"/>
        </w:rPr>
        <w:t>Uống thuốc đông y chiếm 6,4 %, Canxi 3,7%, Các loại vitamin khác như A, B, C, E chiếm tỷ lệ nhỏ từ 0,2 đến 3,3%.</w:t>
      </w:r>
      <w:r w:rsidR="00B6612C" w:rsidRPr="000909C4">
        <w:rPr>
          <w:bCs/>
          <w:sz w:val="26"/>
          <w:szCs w:val="26"/>
          <w:lang w:eastAsia="en-GB"/>
        </w:rPr>
        <w:t xml:space="preserve"> </w:t>
      </w:r>
      <w:r w:rsidR="00555693" w:rsidRPr="000909C4">
        <w:rPr>
          <w:sz w:val="26"/>
          <w:szCs w:val="26"/>
          <w:lang w:eastAsia="en-GB"/>
        </w:rPr>
        <w:t xml:space="preserve">Có </w:t>
      </w:r>
      <w:r w:rsidR="00EF4D95" w:rsidRPr="000909C4">
        <w:rPr>
          <w:sz w:val="26"/>
          <w:szCs w:val="26"/>
          <w:lang w:eastAsia="en-GB"/>
        </w:rPr>
        <w:t xml:space="preserve">12 loại viên </w:t>
      </w:r>
      <w:r w:rsidR="00047A9E">
        <w:rPr>
          <w:sz w:val="26"/>
          <w:szCs w:val="26"/>
          <w:lang w:eastAsia="en-GB"/>
        </w:rPr>
        <w:t>ĐVC</w:t>
      </w:r>
      <w:r w:rsidR="00EF4D95" w:rsidRPr="000909C4">
        <w:rPr>
          <w:sz w:val="26"/>
          <w:szCs w:val="26"/>
          <w:lang w:eastAsia="en-GB"/>
        </w:rPr>
        <w:t xml:space="preserve"> đã PNMT được sử dụng. Trong đó viên Obimin được sử dụng nhiều nhất chiếm 74,7%. Thứ hai là Zentomum chiế</w:t>
      </w:r>
      <w:r w:rsidR="005361EF" w:rsidRPr="000909C4">
        <w:rPr>
          <w:sz w:val="26"/>
          <w:szCs w:val="26"/>
          <w:lang w:eastAsia="en-GB"/>
        </w:rPr>
        <w:t xml:space="preserve">m 2,4%, Vitamin hoa quả 2,4%, Homtamin 2,4%. Tiếp </w:t>
      </w:r>
      <w:r w:rsidR="00555693" w:rsidRPr="000909C4">
        <w:rPr>
          <w:sz w:val="26"/>
          <w:szCs w:val="26"/>
          <w:lang w:eastAsia="en-GB"/>
        </w:rPr>
        <w:t>đến các</w:t>
      </w:r>
      <w:r w:rsidR="00EF4D95" w:rsidRPr="000909C4">
        <w:rPr>
          <w:sz w:val="26"/>
          <w:szCs w:val="26"/>
          <w:lang w:eastAsia="en-GB"/>
        </w:rPr>
        <w:t xml:space="preserve"> loại khác chiếm </w:t>
      </w:r>
      <w:r w:rsidR="00F15C0D" w:rsidRPr="000909C4">
        <w:rPr>
          <w:sz w:val="26"/>
          <w:szCs w:val="26"/>
          <w:lang w:eastAsia="en-GB"/>
        </w:rPr>
        <w:t xml:space="preserve">tỷ lệ thấp </w:t>
      </w:r>
      <w:r w:rsidR="005361EF" w:rsidRPr="000909C4">
        <w:rPr>
          <w:sz w:val="26"/>
          <w:szCs w:val="26"/>
          <w:lang w:eastAsia="en-GB"/>
        </w:rPr>
        <w:t xml:space="preserve">Myvita, Natavis, Prenatal, Vitacap, Vita mama, Sprivita mama, Procare </w:t>
      </w:r>
      <w:r w:rsidR="00F15C0D" w:rsidRPr="000909C4">
        <w:rPr>
          <w:sz w:val="26"/>
          <w:szCs w:val="26"/>
          <w:lang w:eastAsia="en-GB"/>
        </w:rPr>
        <w:t>(</w:t>
      </w:r>
      <w:r w:rsidR="00EF4D95" w:rsidRPr="000909C4">
        <w:rPr>
          <w:sz w:val="26"/>
          <w:szCs w:val="26"/>
          <w:lang w:eastAsia="en-GB"/>
        </w:rPr>
        <w:t>1,2%</w:t>
      </w:r>
      <w:r w:rsidR="00F15C0D" w:rsidRPr="000909C4">
        <w:rPr>
          <w:sz w:val="26"/>
          <w:szCs w:val="26"/>
          <w:lang w:eastAsia="en-GB"/>
        </w:rPr>
        <w:t>)</w:t>
      </w:r>
      <w:r w:rsidR="00EF4D95" w:rsidRPr="000909C4">
        <w:rPr>
          <w:sz w:val="26"/>
          <w:szCs w:val="26"/>
          <w:lang w:eastAsia="en-GB"/>
        </w:rPr>
        <w:t>.</w:t>
      </w:r>
      <w:r w:rsidR="00B232C9" w:rsidRPr="000909C4">
        <w:rPr>
          <w:sz w:val="26"/>
          <w:szCs w:val="26"/>
          <w:lang w:eastAsia="en-GB"/>
        </w:rPr>
        <w:t xml:space="preserve"> </w:t>
      </w:r>
    </w:p>
    <w:p w:rsidR="00EF4D95" w:rsidRPr="000909C4" w:rsidRDefault="00EF4D95" w:rsidP="00D63EE9">
      <w:pPr>
        <w:pStyle w:val="Bang"/>
        <w:spacing w:before="0" w:after="0" w:line="320" w:lineRule="exact"/>
        <w:jc w:val="both"/>
        <w:rPr>
          <w:sz w:val="26"/>
          <w:szCs w:val="26"/>
          <w:lang w:eastAsia="en-GB"/>
        </w:rPr>
      </w:pPr>
      <w:bookmarkStart w:id="65" w:name="_Toc494848847"/>
      <w:r w:rsidRPr="000909C4">
        <w:rPr>
          <w:sz w:val="26"/>
          <w:szCs w:val="26"/>
          <w:lang w:eastAsia="en-GB"/>
        </w:rPr>
        <w:t>Thay đổi chế độ ăn khi có thai ở PNMT điều tra cắt ngang</w:t>
      </w:r>
      <w:bookmarkEnd w:id="65"/>
    </w:p>
    <w:p w:rsidR="00EF4D95" w:rsidRPr="000909C4" w:rsidRDefault="00952C25" w:rsidP="00D63EE9">
      <w:pPr>
        <w:pStyle w:val="space12"/>
        <w:spacing w:before="0" w:after="0" w:line="320" w:lineRule="exact"/>
        <w:rPr>
          <w:sz w:val="26"/>
          <w:szCs w:val="26"/>
        </w:rPr>
      </w:pPr>
      <w:r w:rsidRPr="000909C4">
        <w:rPr>
          <w:sz w:val="26"/>
          <w:szCs w:val="26"/>
        </w:rPr>
        <w:t>P</w:t>
      </w:r>
      <w:r w:rsidR="00EF4D95" w:rsidRPr="000909C4">
        <w:rPr>
          <w:sz w:val="26"/>
          <w:szCs w:val="26"/>
        </w:rPr>
        <w:t>hần lớ</w:t>
      </w:r>
      <w:r w:rsidR="004D3468" w:rsidRPr="000909C4">
        <w:rPr>
          <w:sz w:val="26"/>
          <w:szCs w:val="26"/>
        </w:rPr>
        <w:t>n (79</w:t>
      </w:r>
      <w:r w:rsidR="00EF4D95" w:rsidRPr="000909C4">
        <w:rPr>
          <w:sz w:val="26"/>
          <w:szCs w:val="26"/>
        </w:rPr>
        <w:t>%) PNMT có sự thay đổi chế độ ăn. Số PNMT ăn nhiều hơn về số lượ</w:t>
      </w:r>
      <w:r w:rsidR="004D3468" w:rsidRPr="000909C4">
        <w:rPr>
          <w:sz w:val="26"/>
          <w:szCs w:val="26"/>
        </w:rPr>
        <w:t>ng là 18</w:t>
      </w:r>
      <w:r w:rsidR="00EF4D95" w:rsidRPr="000909C4">
        <w:rPr>
          <w:sz w:val="26"/>
          <w:szCs w:val="26"/>
        </w:rPr>
        <w:t>%. Trong đó ăn nhiều rau, quả hơn chiế</w:t>
      </w:r>
      <w:r w:rsidR="004D3468" w:rsidRPr="000909C4">
        <w:rPr>
          <w:sz w:val="26"/>
          <w:szCs w:val="26"/>
        </w:rPr>
        <w:t>m 38</w:t>
      </w:r>
      <w:r w:rsidR="00EF4D95" w:rsidRPr="000909C4">
        <w:rPr>
          <w:sz w:val="26"/>
          <w:szCs w:val="26"/>
        </w:rPr>
        <w:t>%; ăn nhiề</w:t>
      </w:r>
      <w:r w:rsidR="00D10016" w:rsidRPr="000909C4">
        <w:rPr>
          <w:sz w:val="26"/>
          <w:szCs w:val="26"/>
        </w:rPr>
        <w:t>u</w:t>
      </w:r>
      <w:r w:rsidR="00EF4D95" w:rsidRPr="000909C4">
        <w:rPr>
          <w:sz w:val="26"/>
          <w:szCs w:val="26"/>
        </w:rPr>
        <w:t xml:space="preserve"> thị</w:t>
      </w:r>
      <w:r w:rsidR="004D3468" w:rsidRPr="000909C4">
        <w:rPr>
          <w:sz w:val="26"/>
          <w:szCs w:val="26"/>
        </w:rPr>
        <w:t>t cá hơn 42</w:t>
      </w:r>
      <w:r w:rsidR="00EF4D95" w:rsidRPr="000909C4">
        <w:rPr>
          <w:sz w:val="26"/>
          <w:szCs w:val="26"/>
        </w:rPr>
        <w:t>%.</w:t>
      </w:r>
    </w:p>
    <w:p w:rsidR="003E2E29" w:rsidRPr="000909C4" w:rsidRDefault="00EF4D95" w:rsidP="00D63EE9">
      <w:pPr>
        <w:pStyle w:val="Bang"/>
        <w:spacing w:before="0" w:after="0" w:line="320" w:lineRule="exact"/>
        <w:jc w:val="both"/>
        <w:rPr>
          <w:iCs/>
          <w:sz w:val="26"/>
          <w:szCs w:val="26"/>
          <w:lang w:val="en-US" w:eastAsia="en-GB"/>
        </w:rPr>
      </w:pPr>
      <w:bookmarkStart w:id="66" w:name="_Toc494848848"/>
      <w:r w:rsidRPr="000909C4">
        <w:rPr>
          <w:iCs/>
          <w:sz w:val="26"/>
          <w:szCs w:val="26"/>
          <w:lang w:eastAsia="en-GB"/>
        </w:rPr>
        <w:t>Số ngày ăn thịt trung bình 1 tuần của PNMT</w:t>
      </w:r>
      <w:bookmarkEnd w:id="66"/>
      <w:r w:rsidR="0062662B" w:rsidRPr="000909C4">
        <w:rPr>
          <w:iCs/>
          <w:sz w:val="26"/>
          <w:szCs w:val="26"/>
          <w:lang w:val="en-US" w:eastAsia="en-GB"/>
        </w:rPr>
        <w:t xml:space="preserve">: </w:t>
      </w:r>
    </w:p>
    <w:p w:rsidR="00F837AA" w:rsidRPr="000909C4" w:rsidRDefault="00952C25" w:rsidP="00D63EE9">
      <w:pPr>
        <w:spacing w:before="0" w:after="0" w:line="320" w:lineRule="exact"/>
        <w:rPr>
          <w:sz w:val="26"/>
          <w:szCs w:val="26"/>
          <w:lang w:eastAsia="en-GB"/>
        </w:rPr>
      </w:pPr>
      <w:r w:rsidRPr="000909C4">
        <w:rPr>
          <w:sz w:val="26"/>
          <w:szCs w:val="26"/>
          <w:lang w:eastAsia="en-GB"/>
        </w:rPr>
        <w:t>S</w:t>
      </w:r>
      <w:r w:rsidR="00EF4D95" w:rsidRPr="000909C4">
        <w:rPr>
          <w:sz w:val="26"/>
          <w:szCs w:val="26"/>
          <w:lang w:eastAsia="en-GB"/>
        </w:rPr>
        <w:t xml:space="preserve">ố ngày ăn thịt trung bình 1 tuần của PNMT dao động từ 0 đến 7 ngày. Tỷ lệ ăn thịt trung bình 7 ngày một tuần chiếm tỷ lệ lớn nhất là 21,6%. Thấp nhất là 6 ngày với 2,4%. Tuy nhiên, tỷ lệ </w:t>
      </w:r>
      <w:r w:rsidR="00F15C0D" w:rsidRPr="000909C4">
        <w:rPr>
          <w:sz w:val="26"/>
          <w:szCs w:val="26"/>
          <w:lang w:eastAsia="en-GB"/>
        </w:rPr>
        <w:t xml:space="preserve">không </w:t>
      </w:r>
      <w:r w:rsidR="00EF4D95" w:rsidRPr="000909C4">
        <w:rPr>
          <w:sz w:val="26"/>
          <w:szCs w:val="26"/>
          <w:lang w:eastAsia="en-GB"/>
        </w:rPr>
        <w:t xml:space="preserve">ăn thịt </w:t>
      </w:r>
      <w:r w:rsidR="00F15C0D" w:rsidRPr="000909C4">
        <w:rPr>
          <w:sz w:val="26"/>
          <w:szCs w:val="26"/>
          <w:lang w:eastAsia="en-GB"/>
        </w:rPr>
        <w:t>trong tuần</w:t>
      </w:r>
      <w:r w:rsidR="00EF4D95" w:rsidRPr="000909C4">
        <w:rPr>
          <w:sz w:val="26"/>
          <w:szCs w:val="26"/>
          <w:lang w:eastAsia="en-GB"/>
        </w:rPr>
        <w:t xml:space="preserve"> là</w:t>
      </w:r>
      <w:r w:rsidR="00F15C0D" w:rsidRPr="000909C4">
        <w:rPr>
          <w:sz w:val="26"/>
          <w:szCs w:val="26"/>
          <w:lang w:eastAsia="en-GB"/>
        </w:rPr>
        <w:t xml:space="preserve"> khá cao với</w:t>
      </w:r>
      <w:r w:rsidR="00EF4D95" w:rsidRPr="000909C4">
        <w:rPr>
          <w:sz w:val="26"/>
          <w:szCs w:val="26"/>
          <w:lang w:eastAsia="en-GB"/>
        </w:rPr>
        <w:t xml:space="preserve"> 14,2%. </w:t>
      </w:r>
    </w:p>
    <w:p w:rsidR="00EF4D95" w:rsidRPr="000909C4" w:rsidRDefault="00EF4D95" w:rsidP="00D63EE9">
      <w:pPr>
        <w:pStyle w:val="Bang"/>
        <w:spacing w:before="0" w:after="0" w:line="320" w:lineRule="exact"/>
        <w:jc w:val="both"/>
        <w:rPr>
          <w:sz w:val="26"/>
          <w:szCs w:val="26"/>
        </w:rPr>
      </w:pPr>
      <w:r w:rsidRPr="000909C4">
        <w:rPr>
          <w:sz w:val="26"/>
          <w:szCs w:val="26"/>
        </w:rPr>
        <w:t>Một số chỉ số khác có liên quan đến thiếu máu</w:t>
      </w:r>
    </w:p>
    <w:p w:rsidR="00EF4D95" w:rsidRPr="000909C4" w:rsidRDefault="00C35D95" w:rsidP="00D63EE9">
      <w:pPr>
        <w:pStyle w:val="space12"/>
        <w:spacing w:before="0" w:after="0" w:line="320" w:lineRule="exact"/>
        <w:rPr>
          <w:rStyle w:val="BangChar"/>
          <w:b w:val="0"/>
          <w:sz w:val="26"/>
          <w:szCs w:val="26"/>
        </w:rPr>
      </w:pPr>
      <w:r w:rsidRPr="000909C4">
        <w:rPr>
          <w:sz w:val="26"/>
          <w:szCs w:val="26"/>
        </w:rPr>
        <w:t xml:space="preserve">Kết quả điều tra phỏng vấn hồi cứu </w:t>
      </w:r>
      <w:r w:rsidR="00EF4D95" w:rsidRPr="000909C4">
        <w:rPr>
          <w:sz w:val="26"/>
          <w:szCs w:val="26"/>
        </w:rPr>
        <w:t xml:space="preserve">cho thấy tỷ lệ tẩy giun của PNMT trong một năm qua là </w:t>
      </w:r>
      <w:r w:rsidR="00EF4D95" w:rsidRPr="000909C4">
        <w:rPr>
          <w:rStyle w:val="BangChar"/>
          <w:b w:val="0"/>
          <w:sz w:val="26"/>
          <w:szCs w:val="26"/>
        </w:rPr>
        <w:t>21,8%</w:t>
      </w:r>
      <w:r w:rsidRPr="000909C4">
        <w:rPr>
          <w:rStyle w:val="BangChar"/>
          <w:b w:val="0"/>
          <w:sz w:val="26"/>
          <w:szCs w:val="26"/>
        </w:rPr>
        <w:t xml:space="preserve"> (143/657)</w:t>
      </w:r>
      <w:r w:rsidR="00EF4D95" w:rsidRPr="000909C4">
        <w:rPr>
          <w:rStyle w:val="BangChar"/>
          <w:b w:val="0"/>
          <w:sz w:val="26"/>
          <w:szCs w:val="26"/>
        </w:rPr>
        <w:t>; tỷ lệ</w:t>
      </w:r>
      <w:r w:rsidR="005B7DD9" w:rsidRPr="000909C4">
        <w:rPr>
          <w:rStyle w:val="BangChar"/>
          <w:b w:val="0"/>
          <w:sz w:val="26"/>
          <w:szCs w:val="26"/>
        </w:rPr>
        <w:t xml:space="preserve"> bị </w:t>
      </w:r>
      <w:r w:rsidR="00EF4D95" w:rsidRPr="000909C4">
        <w:rPr>
          <w:rStyle w:val="BangChar"/>
          <w:b w:val="0"/>
          <w:sz w:val="26"/>
          <w:szCs w:val="26"/>
        </w:rPr>
        <w:t>quáng gà vào chiều tối là 1,8%</w:t>
      </w:r>
      <w:r w:rsidRPr="000909C4">
        <w:rPr>
          <w:rStyle w:val="BangChar"/>
          <w:b w:val="0"/>
          <w:sz w:val="26"/>
          <w:szCs w:val="26"/>
        </w:rPr>
        <w:t xml:space="preserve"> (12/657)</w:t>
      </w:r>
      <w:r w:rsidR="00DA4AB6" w:rsidRPr="000909C4">
        <w:rPr>
          <w:rStyle w:val="BangChar"/>
          <w:b w:val="0"/>
          <w:sz w:val="26"/>
          <w:szCs w:val="26"/>
        </w:rPr>
        <w:t>; không có ca mắc sốt rét</w:t>
      </w:r>
      <w:r w:rsidR="00B232C9" w:rsidRPr="000909C4">
        <w:rPr>
          <w:rStyle w:val="BangChar"/>
          <w:b w:val="0"/>
          <w:sz w:val="26"/>
          <w:szCs w:val="26"/>
        </w:rPr>
        <w:t xml:space="preserve"> được điều trị trên địa bàn nghiên cứu trong năm qua.</w:t>
      </w:r>
    </w:p>
    <w:p w:rsidR="003D04AD" w:rsidRPr="000909C4" w:rsidRDefault="000F2CFD" w:rsidP="00D63EE9">
      <w:pPr>
        <w:pStyle w:val="Heading2"/>
        <w:spacing w:before="0" w:after="0" w:line="320" w:lineRule="exact"/>
        <w:rPr>
          <w:sz w:val="26"/>
        </w:rPr>
      </w:pPr>
      <w:bookmarkStart w:id="67" w:name="_Toc494881549"/>
      <w:r w:rsidRPr="000909C4">
        <w:rPr>
          <w:sz w:val="26"/>
          <w:lang w:val="en-US"/>
        </w:rPr>
        <w:t>H</w:t>
      </w:r>
      <w:r w:rsidR="003D76A3" w:rsidRPr="000909C4">
        <w:rPr>
          <w:sz w:val="26"/>
          <w:lang w:val="en-US"/>
        </w:rPr>
        <w:t>iệu</w:t>
      </w:r>
      <w:r w:rsidR="003D04AD" w:rsidRPr="000909C4">
        <w:rPr>
          <w:sz w:val="26"/>
        </w:rPr>
        <w:t xml:space="preserve"> quả bổ sung </w:t>
      </w:r>
      <w:r w:rsidR="00047A9E">
        <w:rPr>
          <w:sz w:val="26"/>
          <w:lang w:val="en-US"/>
        </w:rPr>
        <w:t>ĐVC</w:t>
      </w:r>
      <w:r w:rsidR="003D76A3" w:rsidRPr="000909C4">
        <w:rPr>
          <w:sz w:val="26"/>
          <w:lang w:val="en-US"/>
        </w:rPr>
        <w:t xml:space="preserve"> </w:t>
      </w:r>
      <w:r w:rsidR="00D33085" w:rsidRPr="000909C4">
        <w:rPr>
          <w:sz w:val="26"/>
          <w:lang w:val="en-US"/>
        </w:rPr>
        <w:t>với</w:t>
      </w:r>
      <w:r w:rsidR="003D76A3" w:rsidRPr="000909C4">
        <w:rPr>
          <w:sz w:val="26"/>
          <w:lang w:val="en-US"/>
        </w:rPr>
        <w:t xml:space="preserve"> </w:t>
      </w:r>
      <w:r w:rsidR="00047A9E">
        <w:rPr>
          <w:sz w:val="26"/>
        </w:rPr>
        <w:t>SAF</w:t>
      </w:r>
      <w:r w:rsidR="003D04AD" w:rsidRPr="000909C4">
        <w:rPr>
          <w:sz w:val="26"/>
        </w:rPr>
        <w:t xml:space="preserve"> </w:t>
      </w:r>
      <w:r w:rsidR="00D33085" w:rsidRPr="000909C4">
        <w:rPr>
          <w:sz w:val="26"/>
          <w:lang w:val="en-US"/>
        </w:rPr>
        <w:t>lên TTDD</w:t>
      </w:r>
      <w:bookmarkEnd w:id="67"/>
      <w:r w:rsidR="003D04AD" w:rsidRPr="000909C4">
        <w:rPr>
          <w:sz w:val="26"/>
        </w:rPr>
        <w:t xml:space="preserve"> </w:t>
      </w:r>
    </w:p>
    <w:p w:rsidR="007D6949" w:rsidRPr="000909C4" w:rsidRDefault="00A85B50" w:rsidP="00D63EE9">
      <w:pPr>
        <w:pStyle w:val="Heading3"/>
        <w:spacing w:before="0" w:after="0" w:line="320" w:lineRule="exact"/>
        <w:rPr>
          <w:sz w:val="26"/>
          <w:szCs w:val="26"/>
        </w:rPr>
      </w:pPr>
      <w:bookmarkStart w:id="68" w:name="_Toc478314099"/>
      <w:bookmarkStart w:id="69" w:name="_Toc494881550"/>
      <w:r w:rsidRPr="000909C4">
        <w:rPr>
          <w:sz w:val="26"/>
          <w:szCs w:val="26"/>
        </w:rPr>
        <w:t>Đặc điểm</w:t>
      </w:r>
      <w:r w:rsidR="007A24EC" w:rsidRPr="000909C4">
        <w:rPr>
          <w:sz w:val="26"/>
          <w:szCs w:val="26"/>
        </w:rPr>
        <w:t xml:space="preserve"> </w:t>
      </w:r>
      <w:r w:rsidR="00E230F5" w:rsidRPr="000909C4">
        <w:rPr>
          <w:sz w:val="26"/>
          <w:szCs w:val="26"/>
        </w:rPr>
        <w:t>PNMT</w:t>
      </w:r>
      <w:r w:rsidR="007A24EC" w:rsidRPr="000909C4">
        <w:rPr>
          <w:sz w:val="26"/>
          <w:szCs w:val="26"/>
        </w:rPr>
        <w:t xml:space="preserve"> </w:t>
      </w:r>
      <w:r w:rsidR="00A53A4D" w:rsidRPr="000909C4">
        <w:rPr>
          <w:sz w:val="26"/>
          <w:szCs w:val="26"/>
        </w:rPr>
        <w:t xml:space="preserve">tham gia nghiên cứu </w:t>
      </w:r>
      <w:r w:rsidR="007A24EC" w:rsidRPr="000909C4">
        <w:rPr>
          <w:sz w:val="26"/>
          <w:szCs w:val="26"/>
        </w:rPr>
        <w:t>can thiệp</w:t>
      </w:r>
      <w:bookmarkEnd w:id="68"/>
      <w:bookmarkEnd w:id="69"/>
    </w:p>
    <w:p w:rsidR="007A24EC" w:rsidRPr="000909C4" w:rsidRDefault="007A24EC" w:rsidP="00D63EE9">
      <w:pPr>
        <w:spacing w:before="0" w:after="0" w:line="320" w:lineRule="exact"/>
        <w:rPr>
          <w:rFonts w:eastAsia="Calibri"/>
          <w:sz w:val="26"/>
          <w:szCs w:val="26"/>
        </w:rPr>
      </w:pPr>
      <w:r w:rsidRPr="000909C4">
        <w:rPr>
          <w:rFonts w:eastAsia="Calibri"/>
          <w:sz w:val="26"/>
          <w:szCs w:val="26"/>
        </w:rPr>
        <w:t xml:space="preserve">Tổng số </w:t>
      </w:r>
      <w:r w:rsidR="009201CD" w:rsidRPr="000909C4">
        <w:rPr>
          <w:rFonts w:eastAsia="Calibri"/>
          <w:sz w:val="26"/>
          <w:szCs w:val="26"/>
        </w:rPr>
        <w:t xml:space="preserve">có </w:t>
      </w:r>
      <w:r w:rsidRPr="000909C4">
        <w:rPr>
          <w:rFonts w:eastAsia="Calibri"/>
          <w:sz w:val="26"/>
          <w:szCs w:val="26"/>
        </w:rPr>
        <w:t xml:space="preserve">404 </w:t>
      </w:r>
      <w:r w:rsidR="00F44BBB" w:rsidRPr="000909C4">
        <w:rPr>
          <w:rFonts w:eastAsia="Calibri"/>
          <w:sz w:val="26"/>
          <w:szCs w:val="26"/>
        </w:rPr>
        <w:t>PNMT</w:t>
      </w:r>
      <w:r w:rsidRPr="000909C4">
        <w:rPr>
          <w:rFonts w:eastAsia="Calibri"/>
          <w:sz w:val="26"/>
          <w:szCs w:val="26"/>
        </w:rPr>
        <w:t xml:space="preserve"> </w:t>
      </w:r>
      <w:r w:rsidR="00C8632D" w:rsidRPr="000909C4">
        <w:rPr>
          <w:rFonts w:eastAsia="Calibri"/>
          <w:sz w:val="26"/>
          <w:szCs w:val="26"/>
        </w:rPr>
        <w:t>6</w:t>
      </w:r>
      <w:r w:rsidR="002E36DE" w:rsidRPr="000909C4">
        <w:rPr>
          <w:rFonts w:eastAsia="Calibri"/>
          <w:sz w:val="26"/>
          <w:szCs w:val="26"/>
        </w:rPr>
        <w:t>-</w:t>
      </w:r>
      <w:r w:rsidRPr="000909C4">
        <w:rPr>
          <w:rFonts w:eastAsia="Calibri"/>
          <w:sz w:val="26"/>
          <w:szCs w:val="26"/>
        </w:rPr>
        <w:t xml:space="preserve">16 tuần </w:t>
      </w:r>
      <w:r w:rsidR="00B2128C" w:rsidRPr="000909C4">
        <w:rPr>
          <w:rFonts w:eastAsia="Calibri"/>
          <w:sz w:val="26"/>
          <w:szCs w:val="26"/>
        </w:rPr>
        <w:t xml:space="preserve">(T0) </w:t>
      </w:r>
      <w:r w:rsidRPr="000909C4">
        <w:rPr>
          <w:rFonts w:eastAsia="Calibri"/>
          <w:sz w:val="26"/>
          <w:szCs w:val="26"/>
        </w:rPr>
        <w:t>được chọn tham gia can thiệ</w:t>
      </w:r>
      <w:r w:rsidR="009201CD" w:rsidRPr="000909C4">
        <w:rPr>
          <w:rFonts w:eastAsia="Calibri"/>
          <w:sz w:val="26"/>
          <w:szCs w:val="26"/>
        </w:rPr>
        <w:t xml:space="preserve">p gồm 202 PNMT ở </w:t>
      </w:r>
      <w:r w:rsidRPr="000909C4">
        <w:rPr>
          <w:rFonts w:eastAsia="Calibri"/>
          <w:sz w:val="26"/>
          <w:szCs w:val="26"/>
        </w:rPr>
        <w:t xml:space="preserve">nhóm </w:t>
      </w:r>
      <w:r w:rsidR="009201CD" w:rsidRPr="000909C4">
        <w:rPr>
          <w:rFonts w:eastAsia="Calibri"/>
          <w:sz w:val="26"/>
          <w:szCs w:val="26"/>
        </w:rPr>
        <w:t>bổ sung</w:t>
      </w:r>
      <w:r w:rsidRPr="000909C4">
        <w:rPr>
          <w:rFonts w:eastAsia="Calibri"/>
          <w:sz w:val="26"/>
          <w:szCs w:val="26"/>
        </w:rPr>
        <w:t xml:space="preserve"> </w:t>
      </w:r>
      <w:r w:rsidR="00047A9E">
        <w:rPr>
          <w:rFonts w:eastAsia="Calibri"/>
          <w:sz w:val="26"/>
          <w:szCs w:val="26"/>
        </w:rPr>
        <w:t>SAF</w:t>
      </w:r>
      <w:r w:rsidR="00796F31" w:rsidRPr="000909C4">
        <w:rPr>
          <w:rFonts w:eastAsia="Calibri"/>
          <w:sz w:val="26"/>
          <w:szCs w:val="26"/>
        </w:rPr>
        <w:t xml:space="preserve"> </w:t>
      </w:r>
      <w:r w:rsidRPr="000909C4">
        <w:rPr>
          <w:rFonts w:eastAsia="Calibri"/>
          <w:sz w:val="26"/>
          <w:szCs w:val="26"/>
        </w:rPr>
        <w:t xml:space="preserve">và </w:t>
      </w:r>
      <w:r w:rsidR="009201CD" w:rsidRPr="000909C4">
        <w:rPr>
          <w:rFonts w:eastAsia="Calibri"/>
          <w:sz w:val="26"/>
          <w:szCs w:val="26"/>
        </w:rPr>
        <w:t>202</w:t>
      </w:r>
      <w:r w:rsidR="00A40A99" w:rsidRPr="000909C4">
        <w:rPr>
          <w:rFonts w:eastAsia="Calibri"/>
          <w:sz w:val="26"/>
          <w:szCs w:val="26"/>
        </w:rPr>
        <w:t xml:space="preserve"> PNMT thuộc </w:t>
      </w:r>
      <w:r w:rsidRPr="000909C4">
        <w:rPr>
          <w:rFonts w:eastAsia="Calibri"/>
          <w:sz w:val="26"/>
          <w:szCs w:val="26"/>
        </w:rPr>
        <w:t xml:space="preserve">nhóm bổ sung </w:t>
      </w:r>
      <w:r w:rsidR="00047A9E">
        <w:rPr>
          <w:rFonts w:eastAsia="Calibri"/>
          <w:sz w:val="26"/>
          <w:szCs w:val="26"/>
        </w:rPr>
        <w:t>ĐVC</w:t>
      </w:r>
      <w:r w:rsidR="00D979AA" w:rsidRPr="000909C4">
        <w:rPr>
          <w:rFonts w:eastAsia="Calibri"/>
          <w:sz w:val="26"/>
          <w:szCs w:val="26"/>
        </w:rPr>
        <w:t xml:space="preserve">. </w:t>
      </w:r>
      <w:r w:rsidRPr="000909C4">
        <w:rPr>
          <w:rFonts w:eastAsia="Calibri"/>
          <w:sz w:val="26"/>
          <w:szCs w:val="26"/>
        </w:rPr>
        <w:t xml:space="preserve">Số đối tượng </w:t>
      </w:r>
      <w:r w:rsidR="009201CD" w:rsidRPr="000909C4">
        <w:rPr>
          <w:rFonts w:eastAsia="Calibri"/>
          <w:sz w:val="26"/>
          <w:szCs w:val="26"/>
        </w:rPr>
        <w:t xml:space="preserve">nghiên cứu </w:t>
      </w:r>
      <w:r w:rsidRPr="000909C4">
        <w:rPr>
          <w:rFonts w:eastAsia="Calibri"/>
          <w:sz w:val="26"/>
          <w:szCs w:val="26"/>
        </w:rPr>
        <w:t>giảm dần theo từng đợt điề</w:t>
      </w:r>
      <w:r w:rsidR="00D979AA" w:rsidRPr="000909C4">
        <w:rPr>
          <w:rFonts w:eastAsia="Calibri"/>
          <w:sz w:val="26"/>
          <w:szCs w:val="26"/>
        </w:rPr>
        <w:t>u tra:</w:t>
      </w:r>
      <w:r w:rsidRPr="000909C4">
        <w:rPr>
          <w:rFonts w:eastAsia="Calibri"/>
          <w:sz w:val="26"/>
          <w:szCs w:val="26"/>
        </w:rPr>
        <w:t xml:space="preserve"> </w:t>
      </w:r>
      <w:r w:rsidR="00D979AA" w:rsidRPr="000909C4">
        <w:rPr>
          <w:rFonts w:eastAsia="Calibri"/>
          <w:sz w:val="26"/>
          <w:szCs w:val="26"/>
          <w:lang w:val="en-US"/>
        </w:rPr>
        <w:t>thai</w:t>
      </w:r>
      <w:r w:rsidRPr="000909C4">
        <w:rPr>
          <w:rFonts w:eastAsia="Calibri"/>
          <w:sz w:val="26"/>
          <w:szCs w:val="26"/>
        </w:rPr>
        <w:t xml:space="preserve"> 32 tuần</w:t>
      </w:r>
      <w:r w:rsidR="00B2128C" w:rsidRPr="000909C4">
        <w:rPr>
          <w:rFonts w:eastAsia="Calibri"/>
          <w:sz w:val="26"/>
          <w:szCs w:val="26"/>
        </w:rPr>
        <w:t xml:space="preserve"> (T1)</w:t>
      </w:r>
      <w:r w:rsidRPr="000909C4">
        <w:rPr>
          <w:rFonts w:eastAsia="Calibri"/>
          <w:sz w:val="26"/>
          <w:szCs w:val="26"/>
        </w:rPr>
        <w:t xml:space="preserve"> còn 3</w:t>
      </w:r>
      <w:r w:rsidR="00D979AA" w:rsidRPr="000909C4">
        <w:rPr>
          <w:rFonts w:eastAsia="Calibri"/>
          <w:sz w:val="26"/>
          <w:szCs w:val="26"/>
        </w:rPr>
        <w:t>87; k</w:t>
      </w:r>
      <w:r w:rsidRPr="000909C4">
        <w:rPr>
          <w:rFonts w:eastAsia="Calibri"/>
          <w:sz w:val="26"/>
          <w:szCs w:val="26"/>
        </w:rPr>
        <w:t xml:space="preserve">hi sinh </w:t>
      </w:r>
      <w:r w:rsidR="00B2128C" w:rsidRPr="000909C4">
        <w:rPr>
          <w:rFonts w:eastAsia="Calibri"/>
          <w:sz w:val="26"/>
          <w:szCs w:val="26"/>
        </w:rPr>
        <w:t xml:space="preserve">(T2) </w:t>
      </w:r>
      <w:r w:rsidR="00D979AA" w:rsidRPr="000909C4">
        <w:rPr>
          <w:rFonts w:eastAsia="Calibri"/>
          <w:sz w:val="26"/>
          <w:szCs w:val="26"/>
        </w:rPr>
        <w:t>còn 381</w:t>
      </w:r>
      <w:r w:rsidR="00D979AA" w:rsidRPr="000909C4">
        <w:rPr>
          <w:rFonts w:eastAsia="Calibri"/>
          <w:sz w:val="26"/>
          <w:szCs w:val="26"/>
          <w:lang w:val="en-US"/>
        </w:rPr>
        <w:t>;</w:t>
      </w:r>
      <w:r w:rsidR="00D979AA" w:rsidRPr="000909C4">
        <w:rPr>
          <w:rFonts w:eastAsia="Calibri"/>
          <w:sz w:val="26"/>
          <w:szCs w:val="26"/>
        </w:rPr>
        <w:t xml:space="preserve"> s</w:t>
      </w:r>
      <w:r w:rsidRPr="000909C4">
        <w:rPr>
          <w:rFonts w:eastAsia="Calibri"/>
          <w:sz w:val="26"/>
          <w:szCs w:val="26"/>
        </w:rPr>
        <w:t xml:space="preserve">au sinh 6 tuần </w:t>
      </w:r>
      <w:r w:rsidR="00B2128C" w:rsidRPr="000909C4">
        <w:rPr>
          <w:rFonts w:eastAsia="Calibri"/>
          <w:sz w:val="26"/>
          <w:szCs w:val="26"/>
        </w:rPr>
        <w:t xml:space="preserve">(T3) </w:t>
      </w:r>
      <w:r w:rsidR="00D979AA" w:rsidRPr="000909C4">
        <w:rPr>
          <w:rFonts w:eastAsia="Calibri"/>
          <w:sz w:val="26"/>
          <w:szCs w:val="26"/>
        </w:rPr>
        <w:t xml:space="preserve">còn 374; </w:t>
      </w:r>
      <w:r w:rsidR="00D979AA" w:rsidRPr="000909C4">
        <w:rPr>
          <w:rFonts w:eastAsia="Calibri"/>
          <w:sz w:val="26"/>
          <w:szCs w:val="26"/>
          <w:lang w:val="en-US"/>
        </w:rPr>
        <w:t>s</w:t>
      </w:r>
      <w:r w:rsidRPr="000909C4">
        <w:rPr>
          <w:rFonts w:eastAsia="Calibri"/>
          <w:sz w:val="26"/>
          <w:szCs w:val="26"/>
        </w:rPr>
        <w:t xml:space="preserve">au sinh 6 tháng </w:t>
      </w:r>
      <w:r w:rsidR="00B2128C" w:rsidRPr="000909C4">
        <w:rPr>
          <w:rFonts w:eastAsia="Calibri"/>
          <w:sz w:val="26"/>
          <w:szCs w:val="26"/>
        </w:rPr>
        <w:t>(T4)</w:t>
      </w:r>
      <w:r w:rsidR="009201CD" w:rsidRPr="000909C4">
        <w:rPr>
          <w:rFonts w:eastAsia="Calibri"/>
          <w:sz w:val="26"/>
          <w:szCs w:val="26"/>
        </w:rPr>
        <w:t xml:space="preserve"> </w:t>
      </w:r>
      <w:r w:rsidRPr="000909C4">
        <w:rPr>
          <w:rFonts w:eastAsia="Calibri"/>
          <w:sz w:val="26"/>
          <w:szCs w:val="26"/>
        </w:rPr>
        <w:t>còn 3</w:t>
      </w:r>
      <w:r w:rsidR="00D979AA" w:rsidRPr="000909C4">
        <w:rPr>
          <w:rFonts w:eastAsia="Calibri"/>
          <w:sz w:val="26"/>
          <w:szCs w:val="26"/>
        </w:rPr>
        <w:t xml:space="preserve">43; </w:t>
      </w:r>
      <w:r w:rsidR="00D979AA" w:rsidRPr="000909C4">
        <w:rPr>
          <w:rFonts w:eastAsia="Calibri"/>
          <w:sz w:val="26"/>
          <w:szCs w:val="26"/>
          <w:lang w:val="en-US"/>
        </w:rPr>
        <w:t>k</w:t>
      </w:r>
      <w:r w:rsidRPr="000909C4">
        <w:rPr>
          <w:rFonts w:eastAsia="Calibri"/>
          <w:sz w:val="26"/>
          <w:szCs w:val="26"/>
        </w:rPr>
        <w:t xml:space="preserve">hi trẻ 12 tháng tuổi </w:t>
      </w:r>
      <w:r w:rsidR="00B2128C" w:rsidRPr="000909C4">
        <w:rPr>
          <w:rFonts w:eastAsia="Calibri"/>
          <w:sz w:val="26"/>
          <w:szCs w:val="26"/>
        </w:rPr>
        <w:t xml:space="preserve">(T5) </w:t>
      </w:r>
      <w:r w:rsidR="00D979AA" w:rsidRPr="000909C4">
        <w:rPr>
          <w:rFonts w:eastAsia="Calibri"/>
          <w:sz w:val="26"/>
          <w:szCs w:val="26"/>
        </w:rPr>
        <w:t>còn 33</w:t>
      </w:r>
      <w:r w:rsidR="00D979AA" w:rsidRPr="000909C4">
        <w:rPr>
          <w:rFonts w:eastAsia="Calibri"/>
          <w:sz w:val="26"/>
          <w:szCs w:val="26"/>
          <w:lang w:val="en-US"/>
        </w:rPr>
        <w:t>1</w:t>
      </w:r>
      <w:r w:rsidR="009201CD" w:rsidRPr="000909C4">
        <w:rPr>
          <w:rFonts w:eastAsia="Calibri"/>
          <w:sz w:val="26"/>
          <w:szCs w:val="26"/>
        </w:rPr>
        <w:t>.</w:t>
      </w:r>
      <w:r w:rsidRPr="000909C4">
        <w:rPr>
          <w:rFonts w:eastAsia="Calibri"/>
          <w:sz w:val="26"/>
          <w:szCs w:val="26"/>
        </w:rPr>
        <w:t xml:space="preserve"> Tổng cộng có 73 trường hợp</w:t>
      </w:r>
      <w:r w:rsidR="00117D5C" w:rsidRPr="000909C4">
        <w:rPr>
          <w:rFonts w:eastAsia="Calibri"/>
          <w:sz w:val="26"/>
          <w:szCs w:val="26"/>
          <w:lang w:val="en-US"/>
        </w:rPr>
        <w:t xml:space="preserve"> </w:t>
      </w:r>
      <w:r w:rsidRPr="000909C4">
        <w:rPr>
          <w:rFonts w:eastAsia="Calibri"/>
          <w:sz w:val="26"/>
          <w:szCs w:val="26"/>
        </w:rPr>
        <w:t>(18%) không tham gia đánh giá vớ</w:t>
      </w:r>
      <w:r w:rsidR="00802FF8" w:rsidRPr="000909C4">
        <w:rPr>
          <w:rFonts w:eastAsia="Calibri"/>
          <w:sz w:val="26"/>
          <w:szCs w:val="26"/>
        </w:rPr>
        <w:t xml:space="preserve">i các lý do: </w:t>
      </w:r>
      <w:r w:rsidR="00D42366" w:rsidRPr="000909C4">
        <w:rPr>
          <w:rFonts w:eastAsia="Calibri"/>
          <w:sz w:val="26"/>
          <w:szCs w:val="26"/>
          <w:lang w:val="en-US"/>
        </w:rPr>
        <w:t>4</w:t>
      </w:r>
      <w:r w:rsidR="00116C52" w:rsidRPr="000909C4">
        <w:rPr>
          <w:rFonts w:eastAsia="Calibri"/>
          <w:sz w:val="26"/>
          <w:szCs w:val="26"/>
          <w:lang w:val="en-US"/>
        </w:rPr>
        <w:t>4</w:t>
      </w:r>
      <w:r w:rsidR="00117D5C" w:rsidRPr="000909C4">
        <w:rPr>
          <w:rFonts w:eastAsia="Calibri"/>
          <w:sz w:val="26"/>
          <w:szCs w:val="26"/>
          <w:lang w:val="en-US"/>
        </w:rPr>
        <w:t xml:space="preserve"> </w:t>
      </w:r>
      <w:r w:rsidR="00117D5C" w:rsidRPr="000909C4">
        <w:rPr>
          <w:rFonts w:eastAsia="Calibri"/>
          <w:sz w:val="26"/>
          <w:szCs w:val="26"/>
        </w:rPr>
        <w:t xml:space="preserve">trường hợp </w:t>
      </w:r>
      <w:r w:rsidR="000F2CFD" w:rsidRPr="000909C4">
        <w:rPr>
          <w:rFonts w:eastAsia="Calibri"/>
          <w:sz w:val="26"/>
          <w:szCs w:val="26"/>
          <w:lang w:val="en-US"/>
        </w:rPr>
        <w:t>bỏ cuộ</w:t>
      </w:r>
      <w:r w:rsidR="00D42366" w:rsidRPr="000909C4">
        <w:rPr>
          <w:rFonts w:eastAsia="Calibri"/>
          <w:sz w:val="26"/>
          <w:szCs w:val="26"/>
          <w:lang w:val="en-US"/>
        </w:rPr>
        <w:t xml:space="preserve">c, </w:t>
      </w:r>
      <w:r w:rsidRPr="000909C4">
        <w:rPr>
          <w:rFonts w:eastAsia="Calibri"/>
          <w:sz w:val="26"/>
          <w:szCs w:val="26"/>
        </w:rPr>
        <w:t xml:space="preserve">9 chuyển đi nơi khác, </w:t>
      </w:r>
      <w:r w:rsidR="00116C52" w:rsidRPr="000909C4">
        <w:rPr>
          <w:rFonts w:eastAsia="Calibri"/>
          <w:sz w:val="26"/>
          <w:szCs w:val="26"/>
          <w:lang w:val="en-US"/>
        </w:rPr>
        <w:t>19</w:t>
      </w:r>
      <w:r w:rsidRPr="000909C4">
        <w:rPr>
          <w:rFonts w:eastAsia="Calibri"/>
          <w:sz w:val="26"/>
          <w:szCs w:val="26"/>
        </w:rPr>
        <w:t xml:space="preserve"> sả</w:t>
      </w:r>
      <w:r w:rsidR="00117D5C" w:rsidRPr="000909C4">
        <w:rPr>
          <w:rFonts w:eastAsia="Calibri"/>
          <w:sz w:val="26"/>
          <w:szCs w:val="26"/>
        </w:rPr>
        <w:t>y thai</w:t>
      </w:r>
      <w:r w:rsidR="006E3CAA" w:rsidRPr="000909C4">
        <w:rPr>
          <w:rFonts w:eastAsia="Calibri"/>
          <w:sz w:val="26"/>
          <w:szCs w:val="26"/>
        </w:rPr>
        <w:t xml:space="preserve">, </w:t>
      </w:r>
      <w:r w:rsidR="00F071BC" w:rsidRPr="000909C4">
        <w:rPr>
          <w:rFonts w:eastAsia="Calibri"/>
          <w:sz w:val="26"/>
          <w:szCs w:val="26"/>
        </w:rPr>
        <w:t>1</w:t>
      </w:r>
      <w:r w:rsidRPr="000909C4">
        <w:rPr>
          <w:rFonts w:eastAsia="Calibri"/>
          <w:sz w:val="26"/>
          <w:szCs w:val="26"/>
        </w:rPr>
        <w:t xml:space="preserve"> trường hợ</w:t>
      </w:r>
      <w:r w:rsidR="006E3CAA" w:rsidRPr="000909C4">
        <w:rPr>
          <w:rFonts w:eastAsia="Calibri"/>
          <w:sz w:val="26"/>
          <w:szCs w:val="26"/>
        </w:rPr>
        <w:t>p thai đôi. S</w:t>
      </w:r>
      <w:r w:rsidRPr="000909C4">
        <w:rPr>
          <w:rFonts w:eastAsia="Calibri"/>
          <w:sz w:val="26"/>
          <w:szCs w:val="26"/>
        </w:rPr>
        <w:t xml:space="preserve">ố lượng bỏ cuộc </w:t>
      </w:r>
      <w:r w:rsidR="006E3CAA" w:rsidRPr="000909C4">
        <w:rPr>
          <w:rFonts w:eastAsia="Calibri"/>
          <w:sz w:val="26"/>
          <w:szCs w:val="26"/>
        </w:rPr>
        <w:t xml:space="preserve">ở </w:t>
      </w:r>
      <w:r w:rsidRPr="000909C4">
        <w:rPr>
          <w:rFonts w:eastAsia="Calibri"/>
          <w:sz w:val="26"/>
          <w:szCs w:val="26"/>
        </w:rPr>
        <w:t>2 nhóm</w:t>
      </w:r>
      <w:r w:rsidR="006E3CAA" w:rsidRPr="000909C4">
        <w:rPr>
          <w:rFonts w:eastAsia="Calibri"/>
          <w:sz w:val="26"/>
          <w:szCs w:val="26"/>
        </w:rPr>
        <w:t xml:space="preserve"> </w:t>
      </w:r>
      <w:r w:rsidR="00116C52" w:rsidRPr="000909C4">
        <w:rPr>
          <w:rFonts w:eastAsia="Calibri"/>
          <w:sz w:val="26"/>
          <w:szCs w:val="26"/>
          <w:lang w:val="en-US"/>
        </w:rPr>
        <w:t>gần xấp xỉ nhau.</w:t>
      </w:r>
      <w:r w:rsidR="000F2CFD" w:rsidRPr="000909C4">
        <w:rPr>
          <w:rFonts w:eastAsia="Calibri"/>
          <w:sz w:val="26"/>
          <w:szCs w:val="26"/>
          <w:lang w:val="en-US"/>
        </w:rPr>
        <w:t xml:space="preserve"> </w:t>
      </w:r>
      <w:r w:rsidRPr="000909C4">
        <w:rPr>
          <w:rFonts w:eastAsia="Calibri"/>
          <w:sz w:val="26"/>
          <w:szCs w:val="26"/>
        </w:rPr>
        <w:t xml:space="preserve"> </w:t>
      </w:r>
      <w:r w:rsidR="000F2CFD" w:rsidRPr="000909C4">
        <w:rPr>
          <w:rFonts w:eastAsia="Calibri"/>
          <w:sz w:val="26"/>
          <w:szCs w:val="26"/>
          <w:lang w:val="en-US"/>
        </w:rPr>
        <w:t>Trong đó các trường hợp bỏ cuộ</w:t>
      </w:r>
      <w:r w:rsidR="00116C52" w:rsidRPr="000909C4">
        <w:rPr>
          <w:rFonts w:eastAsia="Calibri"/>
          <w:sz w:val="26"/>
          <w:szCs w:val="26"/>
          <w:lang w:val="en-US"/>
        </w:rPr>
        <w:t>c có 1</w:t>
      </w:r>
      <w:r w:rsidR="000F2CFD" w:rsidRPr="000909C4">
        <w:rPr>
          <w:rFonts w:eastAsia="Calibri"/>
          <w:sz w:val="26"/>
          <w:szCs w:val="26"/>
          <w:lang w:val="en-US"/>
        </w:rPr>
        <w:t>3 trường hợp bỏ cuộc do gặp biến cố bất lợi (nôn, buồn nôn)</w:t>
      </w:r>
      <w:r w:rsidR="00116C52" w:rsidRPr="000909C4">
        <w:rPr>
          <w:rFonts w:eastAsia="Calibri"/>
          <w:sz w:val="26"/>
          <w:szCs w:val="26"/>
          <w:lang w:val="en-US"/>
        </w:rPr>
        <w:t xml:space="preserve">, </w:t>
      </w:r>
      <w:r w:rsidR="000F2CFD" w:rsidRPr="000909C4">
        <w:rPr>
          <w:rFonts w:eastAsia="Calibri"/>
          <w:sz w:val="26"/>
          <w:szCs w:val="26"/>
          <w:lang w:val="en-US"/>
        </w:rPr>
        <w:t>9 trường hợp</w:t>
      </w:r>
      <w:r w:rsidR="00121847" w:rsidRPr="000909C4">
        <w:rPr>
          <w:rFonts w:eastAsia="Calibri"/>
          <w:sz w:val="26"/>
          <w:szCs w:val="26"/>
          <w:lang w:val="en-US"/>
        </w:rPr>
        <w:t xml:space="preserve"> (4%)</w:t>
      </w:r>
      <w:r w:rsidR="000F2CFD" w:rsidRPr="000909C4">
        <w:rPr>
          <w:rFonts w:eastAsia="Calibri"/>
          <w:sz w:val="26"/>
          <w:szCs w:val="26"/>
          <w:lang w:val="en-US"/>
        </w:rPr>
        <w:t xml:space="preserve"> thuộc nhóm </w:t>
      </w:r>
      <w:r w:rsidR="00047A9E">
        <w:rPr>
          <w:rFonts w:eastAsia="Calibri"/>
          <w:sz w:val="26"/>
          <w:szCs w:val="26"/>
          <w:lang w:val="en-US"/>
        </w:rPr>
        <w:t>ĐVC</w:t>
      </w:r>
      <w:r w:rsidR="000F2CFD" w:rsidRPr="000909C4">
        <w:rPr>
          <w:rFonts w:eastAsia="Calibri"/>
          <w:sz w:val="26"/>
          <w:szCs w:val="26"/>
          <w:lang w:val="en-US"/>
        </w:rPr>
        <w:t xml:space="preserve"> và 4 trường hợp </w:t>
      </w:r>
      <w:r w:rsidR="00121847" w:rsidRPr="000909C4">
        <w:rPr>
          <w:rFonts w:eastAsia="Calibri"/>
          <w:sz w:val="26"/>
          <w:szCs w:val="26"/>
          <w:lang w:val="en-US"/>
        </w:rPr>
        <w:t xml:space="preserve">(2%) </w:t>
      </w:r>
      <w:r w:rsidR="000F2CFD" w:rsidRPr="000909C4">
        <w:rPr>
          <w:rFonts w:eastAsia="Calibri"/>
          <w:sz w:val="26"/>
          <w:szCs w:val="26"/>
          <w:lang w:val="en-US"/>
        </w:rPr>
        <w:t xml:space="preserve">thuộc nhóm </w:t>
      </w:r>
      <w:r w:rsidR="00047A9E">
        <w:rPr>
          <w:rFonts w:eastAsia="Calibri"/>
          <w:sz w:val="26"/>
          <w:szCs w:val="26"/>
          <w:lang w:val="en-US"/>
        </w:rPr>
        <w:t>SAF</w:t>
      </w:r>
      <w:r w:rsidR="00EA6B87" w:rsidRPr="000909C4">
        <w:rPr>
          <w:rFonts w:eastAsia="Calibri"/>
          <w:sz w:val="26"/>
          <w:szCs w:val="26"/>
          <w:lang w:val="en-US"/>
        </w:rPr>
        <w:t>.</w:t>
      </w:r>
    </w:p>
    <w:p w:rsidR="007A24EC" w:rsidRPr="000909C4" w:rsidRDefault="007A24EC" w:rsidP="00D63EE9">
      <w:pPr>
        <w:pStyle w:val="Heading4"/>
        <w:spacing w:before="0" w:after="0" w:line="320" w:lineRule="exact"/>
        <w:rPr>
          <w:sz w:val="26"/>
          <w:szCs w:val="26"/>
        </w:rPr>
      </w:pPr>
      <w:r w:rsidRPr="000909C4">
        <w:rPr>
          <w:sz w:val="26"/>
          <w:szCs w:val="26"/>
        </w:rPr>
        <w:t>Thông tin chung về đối tượng trước khi tham gia nghiên cứu can thiệp</w:t>
      </w:r>
    </w:p>
    <w:p w:rsidR="00DC177C" w:rsidRPr="000909C4" w:rsidRDefault="00AD6A77" w:rsidP="00D63EE9">
      <w:pPr>
        <w:autoSpaceDE w:val="0"/>
        <w:autoSpaceDN w:val="0"/>
        <w:adjustRightInd w:val="0"/>
        <w:spacing w:before="0" w:after="0" w:line="320" w:lineRule="exact"/>
        <w:rPr>
          <w:sz w:val="26"/>
          <w:szCs w:val="26"/>
        </w:rPr>
      </w:pPr>
      <w:r w:rsidRPr="000909C4">
        <w:rPr>
          <w:rFonts w:eastAsia="Calibri"/>
          <w:sz w:val="26"/>
          <w:szCs w:val="26"/>
          <w:lang w:val="en-US"/>
        </w:rPr>
        <w:t xml:space="preserve">Kết quả điều tra </w:t>
      </w:r>
      <w:r w:rsidR="00262552" w:rsidRPr="000909C4">
        <w:rPr>
          <w:rFonts w:eastAsia="Calibri"/>
          <w:sz w:val="26"/>
          <w:szCs w:val="26"/>
        </w:rPr>
        <w:t>cho thấ</w:t>
      </w:r>
      <w:r w:rsidR="00453F2A" w:rsidRPr="000909C4">
        <w:rPr>
          <w:rFonts w:eastAsia="Calibri"/>
          <w:sz w:val="26"/>
          <w:szCs w:val="26"/>
        </w:rPr>
        <w:t>y</w:t>
      </w:r>
      <w:r w:rsidR="007A24EC" w:rsidRPr="000909C4">
        <w:rPr>
          <w:rFonts w:eastAsia="Calibri"/>
          <w:sz w:val="26"/>
          <w:szCs w:val="26"/>
        </w:rPr>
        <w:t xml:space="preserve"> </w:t>
      </w:r>
      <w:r w:rsidR="00A40A99" w:rsidRPr="000909C4">
        <w:rPr>
          <w:rFonts w:eastAsia="Calibri"/>
          <w:sz w:val="26"/>
          <w:szCs w:val="26"/>
        </w:rPr>
        <w:t xml:space="preserve">nhóm </w:t>
      </w:r>
      <w:r w:rsidR="00047A9E">
        <w:rPr>
          <w:rFonts w:eastAsia="Calibri"/>
          <w:sz w:val="26"/>
          <w:szCs w:val="26"/>
        </w:rPr>
        <w:t>ĐVC</w:t>
      </w:r>
      <w:r w:rsidR="00453F2A" w:rsidRPr="000909C4">
        <w:rPr>
          <w:rFonts w:eastAsia="Calibri"/>
          <w:sz w:val="26"/>
          <w:szCs w:val="26"/>
        </w:rPr>
        <w:t xml:space="preserve"> </w:t>
      </w:r>
      <w:r w:rsidR="007A24EC" w:rsidRPr="000909C4">
        <w:rPr>
          <w:rFonts w:eastAsia="Calibri"/>
          <w:sz w:val="26"/>
          <w:szCs w:val="26"/>
        </w:rPr>
        <w:t xml:space="preserve">và </w:t>
      </w:r>
      <w:r w:rsidR="00A40A99" w:rsidRPr="000909C4">
        <w:rPr>
          <w:rFonts w:eastAsia="Calibri"/>
          <w:sz w:val="26"/>
          <w:szCs w:val="26"/>
        </w:rPr>
        <w:t xml:space="preserve">nhóm </w:t>
      </w:r>
      <w:r w:rsidR="00047A9E">
        <w:rPr>
          <w:rFonts w:eastAsia="Calibri"/>
          <w:sz w:val="26"/>
          <w:szCs w:val="26"/>
        </w:rPr>
        <w:t>SAF</w:t>
      </w:r>
      <w:r w:rsidR="00BC05F3" w:rsidRPr="000909C4">
        <w:rPr>
          <w:rFonts w:eastAsia="Calibri"/>
          <w:sz w:val="26"/>
          <w:szCs w:val="26"/>
        </w:rPr>
        <w:t xml:space="preserve"> có</w:t>
      </w:r>
      <w:r w:rsidR="00453F2A" w:rsidRPr="000909C4">
        <w:rPr>
          <w:rFonts w:eastAsia="Calibri"/>
          <w:sz w:val="26"/>
          <w:szCs w:val="26"/>
        </w:rPr>
        <w:t xml:space="preserve"> </w:t>
      </w:r>
      <w:r w:rsidR="007A24EC" w:rsidRPr="000909C4">
        <w:rPr>
          <w:rFonts w:eastAsia="Calibri"/>
          <w:sz w:val="26"/>
          <w:szCs w:val="26"/>
        </w:rPr>
        <w:t xml:space="preserve">số lượng đối tượng tham gia </w:t>
      </w:r>
      <w:r w:rsidR="00453F2A" w:rsidRPr="000909C4">
        <w:rPr>
          <w:rFonts w:eastAsia="Calibri"/>
          <w:sz w:val="26"/>
          <w:szCs w:val="26"/>
        </w:rPr>
        <w:t>bằng nhau (202) và k</w:t>
      </w:r>
      <w:r w:rsidR="007A24EC" w:rsidRPr="000909C4">
        <w:rPr>
          <w:rFonts w:eastAsia="Calibri"/>
          <w:sz w:val="26"/>
          <w:szCs w:val="26"/>
        </w:rPr>
        <w:t>hông có sự khác biệt có ý nghĩa thống kê giữa 2 nhóm về đặc điểm dân tộc</w:t>
      </w:r>
      <w:r w:rsidR="00453F2A" w:rsidRPr="000909C4">
        <w:rPr>
          <w:rFonts w:eastAsia="Calibri"/>
          <w:sz w:val="26"/>
          <w:szCs w:val="26"/>
        </w:rPr>
        <w:t xml:space="preserve">, </w:t>
      </w:r>
      <w:r w:rsidR="007A24EC" w:rsidRPr="000909C4">
        <w:rPr>
          <w:rFonts w:eastAsia="Calibri"/>
          <w:sz w:val="26"/>
          <w:szCs w:val="26"/>
        </w:rPr>
        <w:t>trình độ văn hóa, nghề nghiệp, hoàn cảnh kinh tế hộ gia đình.</w:t>
      </w:r>
      <w:r w:rsidR="00453F2A" w:rsidRPr="000909C4">
        <w:rPr>
          <w:rFonts w:eastAsia="Calibri"/>
          <w:sz w:val="26"/>
          <w:szCs w:val="26"/>
        </w:rPr>
        <w:t xml:space="preserve"> </w:t>
      </w:r>
      <w:r w:rsidR="00952C25" w:rsidRPr="000909C4">
        <w:rPr>
          <w:rFonts w:eastAsia="Calibri"/>
          <w:sz w:val="26"/>
          <w:szCs w:val="26"/>
          <w:lang w:val="en-US"/>
        </w:rPr>
        <w:t>K</w:t>
      </w:r>
      <w:r w:rsidR="00DC177C" w:rsidRPr="000909C4">
        <w:rPr>
          <w:sz w:val="26"/>
          <w:szCs w:val="26"/>
        </w:rPr>
        <w:t>hông có sự khác biệt có ý nghĩa thống kê (p&gt;0</w:t>
      </w:r>
      <w:proofErr w:type="gramStart"/>
      <w:r w:rsidR="00DC177C" w:rsidRPr="000909C4">
        <w:rPr>
          <w:sz w:val="26"/>
          <w:szCs w:val="26"/>
        </w:rPr>
        <w:t>,05</w:t>
      </w:r>
      <w:proofErr w:type="gramEnd"/>
      <w:r w:rsidR="00DC177C" w:rsidRPr="000909C4">
        <w:rPr>
          <w:sz w:val="26"/>
          <w:szCs w:val="26"/>
        </w:rPr>
        <w:t>)</w:t>
      </w:r>
      <w:r w:rsidR="00163DB8" w:rsidRPr="000909C4">
        <w:rPr>
          <w:sz w:val="26"/>
          <w:szCs w:val="26"/>
        </w:rPr>
        <w:t xml:space="preserve"> giữa hai nhóm </w:t>
      </w:r>
      <w:r w:rsidR="00047A9E">
        <w:rPr>
          <w:sz w:val="26"/>
          <w:szCs w:val="26"/>
        </w:rPr>
        <w:t>ĐVC</w:t>
      </w:r>
      <w:r w:rsidR="00DC177C" w:rsidRPr="000909C4">
        <w:rPr>
          <w:sz w:val="26"/>
          <w:szCs w:val="26"/>
        </w:rPr>
        <w:t xml:space="preserve"> </w:t>
      </w:r>
      <w:r w:rsidR="00163DB8" w:rsidRPr="000909C4">
        <w:rPr>
          <w:sz w:val="26"/>
          <w:szCs w:val="26"/>
        </w:rPr>
        <w:t xml:space="preserve">và </w:t>
      </w:r>
      <w:r w:rsidR="00047A9E">
        <w:rPr>
          <w:sz w:val="26"/>
          <w:szCs w:val="26"/>
        </w:rPr>
        <w:t>SAF</w:t>
      </w:r>
      <w:r w:rsidR="00163DB8" w:rsidRPr="000909C4">
        <w:rPr>
          <w:sz w:val="26"/>
          <w:szCs w:val="26"/>
        </w:rPr>
        <w:t xml:space="preserve"> </w:t>
      </w:r>
      <w:r w:rsidR="00DC177C" w:rsidRPr="000909C4">
        <w:rPr>
          <w:sz w:val="26"/>
          <w:szCs w:val="26"/>
        </w:rPr>
        <w:t>về nhóm tuổi, số lần có thai, số lần sinh, số con đang sống, tuổi con gần nhất.</w:t>
      </w:r>
      <w:r w:rsidR="00780359" w:rsidRPr="000909C4">
        <w:rPr>
          <w:sz w:val="26"/>
          <w:szCs w:val="26"/>
        </w:rPr>
        <w:t xml:space="preserve"> Tỷ lệ tương ứng nhóm </w:t>
      </w:r>
      <w:r w:rsidR="00047A9E">
        <w:rPr>
          <w:sz w:val="26"/>
          <w:szCs w:val="26"/>
        </w:rPr>
        <w:t>ĐVC</w:t>
      </w:r>
      <w:r w:rsidR="00780359" w:rsidRPr="000909C4">
        <w:rPr>
          <w:sz w:val="26"/>
          <w:szCs w:val="26"/>
        </w:rPr>
        <w:t xml:space="preserve"> và nhóm </w:t>
      </w:r>
      <w:r w:rsidR="00047A9E">
        <w:rPr>
          <w:sz w:val="26"/>
          <w:szCs w:val="26"/>
        </w:rPr>
        <w:t>SAF</w:t>
      </w:r>
      <w:r w:rsidR="00643391" w:rsidRPr="000909C4">
        <w:rPr>
          <w:sz w:val="26"/>
          <w:szCs w:val="26"/>
        </w:rPr>
        <w:t xml:space="preserve"> xếp theo thứ tự từ cao đến thấp gồm: </w:t>
      </w:r>
      <w:r w:rsidR="000F089E" w:rsidRPr="000909C4">
        <w:rPr>
          <w:sz w:val="26"/>
          <w:szCs w:val="26"/>
        </w:rPr>
        <w:t xml:space="preserve">nhóm </w:t>
      </w:r>
      <w:r w:rsidR="00643391" w:rsidRPr="000909C4">
        <w:rPr>
          <w:sz w:val="26"/>
          <w:szCs w:val="26"/>
        </w:rPr>
        <w:t>24</w:t>
      </w:r>
      <w:r w:rsidR="002E36DE" w:rsidRPr="000909C4">
        <w:rPr>
          <w:sz w:val="26"/>
          <w:szCs w:val="26"/>
        </w:rPr>
        <w:t>-</w:t>
      </w:r>
      <w:r w:rsidR="00643391" w:rsidRPr="000909C4">
        <w:rPr>
          <w:sz w:val="26"/>
          <w:szCs w:val="26"/>
        </w:rPr>
        <w:t xml:space="preserve">28 </w:t>
      </w:r>
      <w:r w:rsidR="000F089E" w:rsidRPr="000909C4">
        <w:rPr>
          <w:sz w:val="26"/>
          <w:szCs w:val="26"/>
        </w:rPr>
        <w:t xml:space="preserve">tuổi là </w:t>
      </w:r>
      <w:r w:rsidR="00643391" w:rsidRPr="000909C4">
        <w:rPr>
          <w:sz w:val="26"/>
          <w:szCs w:val="26"/>
        </w:rPr>
        <w:t>44,6%</w:t>
      </w:r>
      <w:r w:rsidR="000F089E" w:rsidRPr="000909C4">
        <w:rPr>
          <w:sz w:val="26"/>
          <w:szCs w:val="26"/>
        </w:rPr>
        <w:t xml:space="preserve"> ở nhóm </w:t>
      </w:r>
      <w:r w:rsidR="00047A9E">
        <w:rPr>
          <w:sz w:val="26"/>
          <w:szCs w:val="26"/>
        </w:rPr>
        <w:t>ĐVC</w:t>
      </w:r>
      <w:r w:rsidR="000F089E" w:rsidRPr="000909C4">
        <w:rPr>
          <w:sz w:val="26"/>
          <w:szCs w:val="26"/>
        </w:rPr>
        <w:t xml:space="preserve"> và 42,6% ở nhóm </w:t>
      </w:r>
      <w:r w:rsidR="00047A9E">
        <w:rPr>
          <w:sz w:val="26"/>
          <w:szCs w:val="26"/>
        </w:rPr>
        <w:t>SAF</w:t>
      </w:r>
      <w:r w:rsidR="000F089E" w:rsidRPr="000909C4">
        <w:rPr>
          <w:sz w:val="26"/>
          <w:szCs w:val="26"/>
        </w:rPr>
        <w:t>; nhóm</w:t>
      </w:r>
      <w:r w:rsidR="00643391" w:rsidRPr="000909C4">
        <w:rPr>
          <w:sz w:val="26"/>
          <w:szCs w:val="26"/>
        </w:rPr>
        <w:t xml:space="preserve"> dưới 24</w:t>
      </w:r>
      <w:r w:rsidR="00163DB8" w:rsidRPr="000909C4">
        <w:rPr>
          <w:sz w:val="26"/>
          <w:szCs w:val="26"/>
        </w:rPr>
        <w:t xml:space="preserve"> tuổi</w:t>
      </w:r>
      <w:r w:rsidR="000F089E" w:rsidRPr="000909C4">
        <w:rPr>
          <w:sz w:val="26"/>
          <w:szCs w:val="26"/>
        </w:rPr>
        <w:t xml:space="preserve"> là </w:t>
      </w:r>
      <w:r w:rsidR="00643391" w:rsidRPr="000909C4">
        <w:rPr>
          <w:sz w:val="26"/>
          <w:szCs w:val="26"/>
        </w:rPr>
        <w:t>29,7%</w:t>
      </w:r>
      <w:r w:rsidR="000F089E" w:rsidRPr="000909C4">
        <w:rPr>
          <w:sz w:val="26"/>
          <w:szCs w:val="26"/>
        </w:rPr>
        <w:t xml:space="preserve"> ở nhóm </w:t>
      </w:r>
      <w:r w:rsidR="00047A9E">
        <w:rPr>
          <w:sz w:val="26"/>
          <w:szCs w:val="26"/>
        </w:rPr>
        <w:t>ĐVC</w:t>
      </w:r>
      <w:r w:rsidR="000F089E" w:rsidRPr="000909C4">
        <w:rPr>
          <w:sz w:val="26"/>
          <w:szCs w:val="26"/>
        </w:rPr>
        <w:t xml:space="preserve"> và </w:t>
      </w:r>
      <w:r w:rsidR="00643391" w:rsidRPr="000909C4">
        <w:rPr>
          <w:sz w:val="26"/>
          <w:szCs w:val="26"/>
        </w:rPr>
        <w:t>33,7%</w:t>
      </w:r>
      <w:r w:rsidR="000F089E" w:rsidRPr="000909C4">
        <w:rPr>
          <w:sz w:val="26"/>
          <w:szCs w:val="26"/>
        </w:rPr>
        <w:t xml:space="preserve"> ở nhóm </w:t>
      </w:r>
      <w:r w:rsidR="00047A9E">
        <w:rPr>
          <w:sz w:val="26"/>
          <w:szCs w:val="26"/>
        </w:rPr>
        <w:t>SAF</w:t>
      </w:r>
      <w:r w:rsidR="000F089E" w:rsidRPr="000909C4">
        <w:rPr>
          <w:sz w:val="26"/>
          <w:szCs w:val="26"/>
        </w:rPr>
        <w:t xml:space="preserve">; nhóm </w:t>
      </w:r>
      <w:r w:rsidR="00643391" w:rsidRPr="000909C4">
        <w:rPr>
          <w:sz w:val="26"/>
          <w:szCs w:val="26"/>
        </w:rPr>
        <w:t xml:space="preserve">trên 28 </w:t>
      </w:r>
      <w:r w:rsidR="000F089E" w:rsidRPr="000909C4">
        <w:rPr>
          <w:sz w:val="26"/>
          <w:szCs w:val="26"/>
        </w:rPr>
        <w:t xml:space="preserve">tuổi là </w:t>
      </w:r>
      <w:r w:rsidR="00643391" w:rsidRPr="000909C4">
        <w:rPr>
          <w:sz w:val="26"/>
          <w:szCs w:val="26"/>
        </w:rPr>
        <w:t>25,7%</w:t>
      </w:r>
      <w:r w:rsidR="000F089E" w:rsidRPr="000909C4">
        <w:rPr>
          <w:sz w:val="26"/>
          <w:szCs w:val="26"/>
        </w:rPr>
        <w:t xml:space="preserve"> ở nhóm </w:t>
      </w:r>
      <w:r w:rsidR="00047A9E">
        <w:rPr>
          <w:sz w:val="26"/>
          <w:szCs w:val="26"/>
        </w:rPr>
        <w:t>ĐVC</w:t>
      </w:r>
      <w:r w:rsidR="000F089E" w:rsidRPr="000909C4">
        <w:rPr>
          <w:sz w:val="26"/>
          <w:szCs w:val="26"/>
        </w:rPr>
        <w:t xml:space="preserve"> và</w:t>
      </w:r>
      <w:r w:rsidR="00643391" w:rsidRPr="000909C4">
        <w:rPr>
          <w:sz w:val="26"/>
          <w:szCs w:val="26"/>
        </w:rPr>
        <w:t xml:space="preserve"> 25,7%</w:t>
      </w:r>
      <w:r w:rsidR="000F089E" w:rsidRPr="000909C4">
        <w:rPr>
          <w:sz w:val="26"/>
          <w:szCs w:val="26"/>
        </w:rPr>
        <w:t xml:space="preserve"> ở nhóm </w:t>
      </w:r>
      <w:r w:rsidR="00047A9E">
        <w:rPr>
          <w:sz w:val="26"/>
          <w:szCs w:val="26"/>
        </w:rPr>
        <w:t>SAF</w:t>
      </w:r>
      <w:r w:rsidR="00643391" w:rsidRPr="000909C4">
        <w:rPr>
          <w:sz w:val="26"/>
          <w:szCs w:val="26"/>
        </w:rPr>
        <w:t xml:space="preserve">. Tỷ lệ sinh </w:t>
      </w:r>
      <w:r w:rsidR="00163DB8" w:rsidRPr="000909C4">
        <w:rPr>
          <w:sz w:val="26"/>
          <w:szCs w:val="26"/>
        </w:rPr>
        <w:t xml:space="preserve">con </w:t>
      </w:r>
      <w:r w:rsidR="00643391" w:rsidRPr="000909C4">
        <w:rPr>
          <w:sz w:val="26"/>
          <w:szCs w:val="26"/>
        </w:rPr>
        <w:t>lầ</w:t>
      </w:r>
      <w:r w:rsidR="00163DB8" w:rsidRPr="000909C4">
        <w:rPr>
          <w:sz w:val="26"/>
          <w:szCs w:val="26"/>
        </w:rPr>
        <w:t xml:space="preserve">n hai </w:t>
      </w:r>
      <w:r w:rsidR="00643391" w:rsidRPr="000909C4">
        <w:rPr>
          <w:sz w:val="26"/>
          <w:szCs w:val="26"/>
        </w:rPr>
        <w:t>trở</w:t>
      </w:r>
      <w:r w:rsidR="000F089E" w:rsidRPr="000909C4">
        <w:rPr>
          <w:sz w:val="26"/>
          <w:szCs w:val="26"/>
        </w:rPr>
        <w:t xml:space="preserve"> lên là </w:t>
      </w:r>
      <w:r w:rsidR="00163DB8" w:rsidRPr="000909C4">
        <w:rPr>
          <w:sz w:val="26"/>
          <w:szCs w:val="26"/>
        </w:rPr>
        <w:t>71,7</w:t>
      </w:r>
      <w:r w:rsidR="00643391" w:rsidRPr="000909C4">
        <w:rPr>
          <w:sz w:val="26"/>
          <w:szCs w:val="26"/>
        </w:rPr>
        <w:t>%</w:t>
      </w:r>
      <w:r w:rsidR="000F089E" w:rsidRPr="000909C4">
        <w:rPr>
          <w:sz w:val="26"/>
          <w:szCs w:val="26"/>
        </w:rPr>
        <w:t xml:space="preserve"> ở nhóm </w:t>
      </w:r>
      <w:r w:rsidR="00047A9E">
        <w:rPr>
          <w:sz w:val="26"/>
          <w:szCs w:val="26"/>
        </w:rPr>
        <w:t>ĐVC</w:t>
      </w:r>
      <w:r w:rsidR="000F089E" w:rsidRPr="000909C4">
        <w:rPr>
          <w:sz w:val="26"/>
          <w:szCs w:val="26"/>
        </w:rPr>
        <w:t xml:space="preserve"> và</w:t>
      </w:r>
      <w:r w:rsidR="00643391" w:rsidRPr="000909C4">
        <w:rPr>
          <w:sz w:val="26"/>
          <w:szCs w:val="26"/>
        </w:rPr>
        <w:t xml:space="preserve"> </w:t>
      </w:r>
      <w:r w:rsidR="00163DB8" w:rsidRPr="000909C4">
        <w:rPr>
          <w:sz w:val="26"/>
          <w:szCs w:val="26"/>
        </w:rPr>
        <w:t>67,8</w:t>
      </w:r>
      <w:r w:rsidR="000F089E" w:rsidRPr="000909C4">
        <w:rPr>
          <w:sz w:val="26"/>
          <w:szCs w:val="26"/>
        </w:rPr>
        <w:t xml:space="preserve">% ở nhóm </w:t>
      </w:r>
      <w:r w:rsidR="00047A9E">
        <w:rPr>
          <w:sz w:val="26"/>
          <w:szCs w:val="26"/>
        </w:rPr>
        <w:t>SAF</w:t>
      </w:r>
      <w:r w:rsidR="00163DB8" w:rsidRPr="000909C4">
        <w:rPr>
          <w:sz w:val="26"/>
          <w:szCs w:val="26"/>
        </w:rPr>
        <w:t>; tỷ lệ sinh con lần đầ</w:t>
      </w:r>
      <w:r w:rsidR="000F089E" w:rsidRPr="000909C4">
        <w:rPr>
          <w:sz w:val="26"/>
          <w:szCs w:val="26"/>
        </w:rPr>
        <w:t xml:space="preserve">u là </w:t>
      </w:r>
      <w:r w:rsidR="00163DB8" w:rsidRPr="000909C4">
        <w:rPr>
          <w:sz w:val="26"/>
          <w:szCs w:val="26"/>
        </w:rPr>
        <w:t>28,3%</w:t>
      </w:r>
      <w:r w:rsidR="000F089E" w:rsidRPr="000909C4">
        <w:rPr>
          <w:sz w:val="26"/>
          <w:szCs w:val="26"/>
        </w:rPr>
        <w:t xml:space="preserve"> ở nhóm </w:t>
      </w:r>
      <w:r w:rsidR="00047A9E">
        <w:rPr>
          <w:sz w:val="26"/>
          <w:szCs w:val="26"/>
        </w:rPr>
        <w:t>ĐVC</w:t>
      </w:r>
      <w:r w:rsidR="00163DB8" w:rsidRPr="000909C4">
        <w:rPr>
          <w:sz w:val="26"/>
          <w:szCs w:val="26"/>
        </w:rPr>
        <w:t>, 32,2%</w:t>
      </w:r>
      <w:r w:rsidR="000F089E" w:rsidRPr="000909C4">
        <w:rPr>
          <w:sz w:val="26"/>
          <w:szCs w:val="26"/>
        </w:rPr>
        <w:t xml:space="preserve"> ở nhóm </w:t>
      </w:r>
      <w:r w:rsidR="00047A9E">
        <w:rPr>
          <w:sz w:val="26"/>
          <w:szCs w:val="26"/>
        </w:rPr>
        <w:t>SAF</w:t>
      </w:r>
      <w:r w:rsidR="00163DB8" w:rsidRPr="000909C4">
        <w:rPr>
          <w:sz w:val="26"/>
          <w:szCs w:val="26"/>
        </w:rPr>
        <w:t xml:space="preserve">. Tỷ lệ có một con </w:t>
      </w:r>
      <w:r w:rsidR="000F089E" w:rsidRPr="000909C4">
        <w:rPr>
          <w:sz w:val="26"/>
          <w:szCs w:val="26"/>
        </w:rPr>
        <w:t xml:space="preserve">là </w:t>
      </w:r>
      <w:r w:rsidR="002D3208" w:rsidRPr="000909C4">
        <w:rPr>
          <w:sz w:val="26"/>
          <w:szCs w:val="26"/>
        </w:rPr>
        <w:t>55,4%</w:t>
      </w:r>
      <w:r w:rsidR="000F089E" w:rsidRPr="000909C4">
        <w:rPr>
          <w:sz w:val="26"/>
          <w:szCs w:val="26"/>
        </w:rPr>
        <w:t xml:space="preserve"> ở nhóm </w:t>
      </w:r>
      <w:r w:rsidR="00047A9E">
        <w:rPr>
          <w:sz w:val="26"/>
          <w:szCs w:val="26"/>
        </w:rPr>
        <w:t>ĐVC</w:t>
      </w:r>
      <w:r w:rsidR="002D3208" w:rsidRPr="000909C4">
        <w:rPr>
          <w:sz w:val="26"/>
          <w:szCs w:val="26"/>
        </w:rPr>
        <w:t>, 55,4%), tỷ lệ</w:t>
      </w:r>
      <w:r w:rsidR="000F089E" w:rsidRPr="000909C4">
        <w:rPr>
          <w:sz w:val="26"/>
          <w:szCs w:val="26"/>
        </w:rPr>
        <w:t xml:space="preserve"> có hai con là </w:t>
      </w:r>
      <w:r w:rsidR="002D3208" w:rsidRPr="000909C4">
        <w:rPr>
          <w:sz w:val="26"/>
          <w:szCs w:val="26"/>
        </w:rPr>
        <w:t>15,3%</w:t>
      </w:r>
      <w:r w:rsidR="000F089E" w:rsidRPr="000909C4">
        <w:rPr>
          <w:sz w:val="26"/>
          <w:szCs w:val="26"/>
        </w:rPr>
        <w:t xml:space="preserve"> ở nhóm </w:t>
      </w:r>
      <w:r w:rsidR="00047A9E">
        <w:rPr>
          <w:sz w:val="26"/>
          <w:szCs w:val="26"/>
        </w:rPr>
        <w:t>ĐVC</w:t>
      </w:r>
      <w:r w:rsidR="000F089E" w:rsidRPr="000909C4">
        <w:rPr>
          <w:sz w:val="26"/>
          <w:szCs w:val="26"/>
        </w:rPr>
        <w:t xml:space="preserve"> và</w:t>
      </w:r>
      <w:r w:rsidR="002D3208" w:rsidRPr="000909C4">
        <w:rPr>
          <w:sz w:val="26"/>
          <w:szCs w:val="26"/>
        </w:rPr>
        <w:t xml:space="preserve"> 11,4%</w:t>
      </w:r>
      <w:r w:rsidR="000F089E" w:rsidRPr="000909C4">
        <w:rPr>
          <w:sz w:val="26"/>
          <w:szCs w:val="26"/>
        </w:rPr>
        <w:t xml:space="preserve"> ở nhóm </w:t>
      </w:r>
      <w:r w:rsidR="00047A9E">
        <w:rPr>
          <w:sz w:val="26"/>
          <w:szCs w:val="26"/>
        </w:rPr>
        <w:t>SAF</w:t>
      </w:r>
      <w:r w:rsidR="002D3208" w:rsidRPr="000909C4">
        <w:rPr>
          <w:sz w:val="26"/>
          <w:szCs w:val="26"/>
        </w:rPr>
        <w:t>, tỷ lệ</w:t>
      </w:r>
      <w:r w:rsidR="000F089E" w:rsidRPr="000909C4">
        <w:rPr>
          <w:sz w:val="26"/>
          <w:szCs w:val="26"/>
        </w:rPr>
        <w:t xml:space="preserve"> có ba con là </w:t>
      </w:r>
      <w:r w:rsidR="002D3208" w:rsidRPr="000909C4">
        <w:rPr>
          <w:sz w:val="26"/>
          <w:szCs w:val="26"/>
        </w:rPr>
        <w:t>1%</w:t>
      </w:r>
      <w:r w:rsidR="000F089E" w:rsidRPr="000909C4">
        <w:rPr>
          <w:sz w:val="26"/>
          <w:szCs w:val="26"/>
        </w:rPr>
        <w:t xml:space="preserve"> ở nhóm </w:t>
      </w:r>
      <w:r w:rsidR="00047A9E">
        <w:rPr>
          <w:sz w:val="26"/>
          <w:szCs w:val="26"/>
        </w:rPr>
        <w:t>ĐVC</w:t>
      </w:r>
      <w:r w:rsidR="002D3208" w:rsidRPr="000909C4">
        <w:rPr>
          <w:sz w:val="26"/>
          <w:szCs w:val="26"/>
        </w:rPr>
        <w:t>, 0,5%</w:t>
      </w:r>
      <w:r w:rsidR="000F089E" w:rsidRPr="000909C4">
        <w:rPr>
          <w:sz w:val="26"/>
          <w:szCs w:val="26"/>
        </w:rPr>
        <w:t xml:space="preserve"> ở nhóm </w:t>
      </w:r>
      <w:r w:rsidR="00047A9E">
        <w:rPr>
          <w:sz w:val="26"/>
          <w:szCs w:val="26"/>
        </w:rPr>
        <w:t>SAF</w:t>
      </w:r>
      <w:r w:rsidR="002D3208" w:rsidRPr="000909C4">
        <w:rPr>
          <w:sz w:val="26"/>
          <w:szCs w:val="26"/>
        </w:rPr>
        <w:t xml:space="preserve">. Tỷ lệ tuổi con gần nhất từ 2 tuổi trở lên </w:t>
      </w:r>
      <w:r w:rsidR="000F089E" w:rsidRPr="000909C4">
        <w:rPr>
          <w:sz w:val="26"/>
          <w:szCs w:val="26"/>
        </w:rPr>
        <w:t xml:space="preserve">là </w:t>
      </w:r>
      <w:r w:rsidR="002D3208" w:rsidRPr="000909C4">
        <w:rPr>
          <w:sz w:val="26"/>
          <w:szCs w:val="26"/>
        </w:rPr>
        <w:t>66,8%</w:t>
      </w:r>
      <w:r w:rsidR="000F089E" w:rsidRPr="000909C4">
        <w:rPr>
          <w:sz w:val="26"/>
          <w:szCs w:val="26"/>
        </w:rPr>
        <w:t xml:space="preserve"> ở nhóm </w:t>
      </w:r>
      <w:r w:rsidR="00047A9E">
        <w:rPr>
          <w:sz w:val="26"/>
          <w:szCs w:val="26"/>
        </w:rPr>
        <w:t>ĐVC</w:t>
      </w:r>
      <w:r w:rsidR="00A84DBA" w:rsidRPr="000909C4">
        <w:rPr>
          <w:sz w:val="26"/>
          <w:szCs w:val="26"/>
        </w:rPr>
        <w:t xml:space="preserve"> và </w:t>
      </w:r>
      <w:r w:rsidR="002D3208" w:rsidRPr="000909C4">
        <w:rPr>
          <w:sz w:val="26"/>
          <w:szCs w:val="26"/>
        </w:rPr>
        <w:t>59,4%</w:t>
      </w:r>
      <w:r w:rsidR="00A84DBA" w:rsidRPr="000909C4">
        <w:rPr>
          <w:sz w:val="26"/>
          <w:szCs w:val="26"/>
        </w:rPr>
        <w:t xml:space="preserve"> ở nhóm </w:t>
      </w:r>
      <w:r w:rsidR="00047A9E">
        <w:rPr>
          <w:sz w:val="26"/>
          <w:szCs w:val="26"/>
        </w:rPr>
        <w:t>SAF</w:t>
      </w:r>
      <w:r w:rsidR="002D3208" w:rsidRPr="000909C4">
        <w:rPr>
          <w:sz w:val="26"/>
          <w:szCs w:val="26"/>
        </w:rPr>
        <w:t>; tỷ lệ có con dưới hai tuổ</w:t>
      </w:r>
      <w:r w:rsidR="000F089E" w:rsidRPr="000909C4">
        <w:rPr>
          <w:sz w:val="26"/>
          <w:szCs w:val="26"/>
        </w:rPr>
        <w:t xml:space="preserve">i là </w:t>
      </w:r>
      <w:r w:rsidR="00BC05F3" w:rsidRPr="000909C4">
        <w:rPr>
          <w:sz w:val="26"/>
          <w:szCs w:val="26"/>
        </w:rPr>
        <w:t>5%</w:t>
      </w:r>
      <w:r w:rsidR="000F089E" w:rsidRPr="000909C4">
        <w:rPr>
          <w:sz w:val="26"/>
          <w:szCs w:val="26"/>
        </w:rPr>
        <w:t xml:space="preserve"> ở nhóm </w:t>
      </w:r>
      <w:r w:rsidR="00047A9E">
        <w:rPr>
          <w:sz w:val="26"/>
          <w:szCs w:val="26"/>
        </w:rPr>
        <w:t>ĐVC</w:t>
      </w:r>
      <w:r w:rsidR="000F089E" w:rsidRPr="000909C4">
        <w:rPr>
          <w:sz w:val="26"/>
          <w:szCs w:val="26"/>
        </w:rPr>
        <w:t xml:space="preserve"> và</w:t>
      </w:r>
      <w:r w:rsidR="002D3208" w:rsidRPr="000909C4">
        <w:rPr>
          <w:sz w:val="26"/>
          <w:szCs w:val="26"/>
        </w:rPr>
        <w:t xml:space="preserve"> 8,4%</w:t>
      </w:r>
      <w:r w:rsidR="000F089E" w:rsidRPr="000909C4">
        <w:rPr>
          <w:sz w:val="26"/>
          <w:szCs w:val="26"/>
        </w:rPr>
        <w:t xml:space="preserve"> ở nhóm </w:t>
      </w:r>
      <w:r w:rsidR="00047A9E">
        <w:rPr>
          <w:sz w:val="26"/>
          <w:szCs w:val="26"/>
        </w:rPr>
        <w:t>SAF</w:t>
      </w:r>
      <w:r w:rsidR="002D3208" w:rsidRPr="000909C4">
        <w:rPr>
          <w:sz w:val="26"/>
          <w:szCs w:val="26"/>
        </w:rPr>
        <w:t xml:space="preserve">. </w:t>
      </w:r>
    </w:p>
    <w:p w:rsidR="007A24EC" w:rsidRPr="000909C4" w:rsidRDefault="007A24EC" w:rsidP="00D63EE9">
      <w:pPr>
        <w:pStyle w:val="Heading4"/>
        <w:spacing w:before="0" w:after="0" w:line="320" w:lineRule="exact"/>
        <w:rPr>
          <w:sz w:val="26"/>
          <w:szCs w:val="26"/>
        </w:rPr>
      </w:pPr>
      <w:bookmarkStart w:id="70" w:name="_Toc459734545"/>
      <w:r w:rsidRPr="000909C4">
        <w:rPr>
          <w:sz w:val="26"/>
          <w:szCs w:val="26"/>
        </w:rPr>
        <w:t>Đặc điểm dinh dưỡng và vi chất dinh dưỡng trước can thiệp</w:t>
      </w:r>
    </w:p>
    <w:p w:rsidR="007A24EC" w:rsidRPr="000909C4" w:rsidRDefault="00952C25" w:rsidP="00D63EE9">
      <w:pPr>
        <w:pStyle w:val="Bang"/>
        <w:spacing w:before="0" w:after="0" w:line="320" w:lineRule="exact"/>
        <w:jc w:val="both"/>
        <w:rPr>
          <w:sz w:val="26"/>
          <w:szCs w:val="26"/>
          <w:lang w:eastAsia="en-GB"/>
        </w:rPr>
      </w:pPr>
      <w:bookmarkStart w:id="71" w:name="_Toc494848821"/>
      <w:r w:rsidRPr="000909C4">
        <w:rPr>
          <w:sz w:val="26"/>
          <w:szCs w:val="26"/>
          <w:lang w:eastAsia="en-GB"/>
        </w:rPr>
        <w:t xml:space="preserve"> </w:t>
      </w:r>
      <w:r w:rsidR="007A24EC" w:rsidRPr="000909C4">
        <w:rPr>
          <w:sz w:val="26"/>
          <w:szCs w:val="26"/>
          <w:lang w:eastAsia="en-GB"/>
        </w:rPr>
        <w:t xml:space="preserve">Đặc điểm dinh dưỡng, vi chất dinh dưỡng </w:t>
      </w:r>
      <w:bookmarkEnd w:id="70"/>
      <w:r w:rsidR="007A24EC" w:rsidRPr="000909C4">
        <w:rPr>
          <w:sz w:val="26"/>
          <w:szCs w:val="26"/>
          <w:lang w:eastAsia="en-GB"/>
        </w:rPr>
        <w:t>trước khi can thiệp</w:t>
      </w:r>
      <w:bookmarkEnd w:id="71"/>
    </w:p>
    <w:p w:rsidR="007A24EC" w:rsidRPr="000909C4" w:rsidRDefault="00952C25" w:rsidP="00D63EE9">
      <w:pPr>
        <w:autoSpaceDE w:val="0"/>
        <w:autoSpaceDN w:val="0"/>
        <w:adjustRightInd w:val="0"/>
        <w:spacing w:before="0" w:after="0" w:line="320" w:lineRule="exact"/>
        <w:rPr>
          <w:rFonts w:eastAsia="Calibri"/>
          <w:sz w:val="26"/>
          <w:szCs w:val="26"/>
        </w:rPr>
      </w:pPr>
      <w:r w:rsidRPr="000909C4">
        <w:rPr>
          <w:rFonts w:eastAsia="Calibri"/>
          <w:sz w:val="26"/>
          <w:szCs w:val="26"/>
          <w:lang w:val="en-US"/>
        </w:rPr>
        <w:t xml:space="preserve">Kết quả nghiên cứu </w:t>
      </w:r>
      <w:r w:rsidR="00262552" w:rsidRPr="000909C4">
        <w:rPr>
          <w:rFonts w:eastAsia="Calibri"/>
          <w:sz w:val="26"/>
          <w:szCs w:val="26"/>
        </w:rPr>
        <w:t>cho thấy k</w:t>
      </w:r>
      <w:r w:rsidR="007A24EC" w:rsidRPr="000909C4">
        <w:rPr>
          <w:rFonts w:eastAsia="Calibri"/>
          <w:sz w:val="26"/>
          <w:szCs w:val="26"/>
        </w:rPr>
        <w:t>hông có sự khác biệt về các chỉ số BMI, chiều cao, cân nặng, vòng cánh tay, nồng độ</w:t>
      </w:r>
      <w:r w:rsidR="00D769A2" w:rsidRPr="000909C4">
        <w:rPr>
          <w:rFonts w:eastAsia="Calibri"/>
          <w:sz w:val="26"/>
          <w:szCs w:val="26"/>
        </w:rPr>
        <w:t xml:space="preserve"> hemoglobin, tranferin, f</w:t>
      </w:r>
      <w:r w:rsidR="007A24EC" w:rsidRPr="000909C4">
        <w:rPr>
          <w:rFonts w:eastAsia="Calibri"/>
          <w:sz w:val="26"/>
          <w:szCs w:val="26"/>
        </w:rPr>
        <w:t xml:space="preserve">erritin, </w:t>
      </w:r>
      <w:r w:rsidR="00D769A2" w:rsidRPr="000909C4">
        <w:rPr>
          <w:rFonts w:eastAsia="Calibri"/>
          <w:sz w:val="26"/>
          <w:szCs w:val="26"/>
        </w:rPr>
        <w:t>a</w:t>
      </w:r>
      <w:r w:rsidR="00D04A25" w:rsidRPr="000909C4">
        <w:rPr>
          <w:rFonts w:eastAsia="Calibri"/>
          <w:sz w:val="26"/>
          <w:szCs w:val="26"/>
        </w:rPr>
        <w:t>cid folic</w:t>
      </w:r>
      <w:r w:rsidR="007A24EC" w:rsidRPr="000909C4">
        <w:rPr>
          <w:rFonts w:eastAsia="Calibri"/>
          <w:sz w:val="26"/>
          <w:szCs w:val="26"/>
        </w:rPr>
        <w:t xml:space="preserve">, </w:t>
      </w:r>
      <w:r w:rsidR="00D769A2" w:rsidRPr="000909C4">
        <w:rPr>
          <w:rFonts w:eastAsia="Calibri"/>
          <w:sz w:val="26"/>
          <w:szCs w:val="26"/>
        </w:rPr>
        <w:t>v</w:t>
      </w:r>
      <w:r w:rsidR="007A24EC" w:rsidRPr="000909C4">
        <w:rPr>
          <w:rFonts w:eastAsia="Calibri"/>
          <w:sz w:val="26"/>
          <w:szCs w:val="26"/>
        </w:rPr>
        <w:t xml:space="preserve">itamin B12 huyết thanh </w:t>
      </w:r>
      <w:r w:rsidR="00262552" w:rsidRPr="000909C4">
        <w:rPr>
          <w:rFonts w:eastAsia="Calibri"/>
          <w:sz w:val="26"/>
          <w:szCs w:val="26"/>
        </w:rPr>
        <w:t xml:space="preserve">giữa hai nhóm </w:t>
      </w:r>
      <w:r w:rsidR="00047A9E">
        <w:rPr>
          <w:rFonts w:eastAsia="Calibri"/>
          <w:sz w:val="26"/>
          <w:szCs w:val="26"/>
        </w:rPr>
        <w:t>ĐVC</w:t>
      </w:r>
      <w:r w:rsidR="00BC05F3" w:rsidRPr="000909C4">
        <w:rPr>
          <w:rFonts w:eastAsia="Calibri"/>
          <w:sz w:val="26"/>
          <w:szCs w:val="26"/>
        </w:rPr>
        <w:t xml:space="preserve"> và </w:t>
      </w:r>
      <w:r w:rsidR="00047A9E">
        <w:rPr>
          <w:rFonts w:eastAsia="Calibri"/>
          <w:sz w:val="26"/>
          <w:szCs w:val="26"/>
        </w:rPr>
        <w:t>SAF</w:t>
      </w:r>
      <w:r w:rsidR="00262552" w:rsidRPr="000909C4">
        <w:rPr>
          <w:rFonts w:eastAsia="Calibri"/>
          <w:sz w:val="26"/>
          <w:szCs w:val="26"/>
        </w:rPr>
        <w:t xml:space="preserve"> </w:t>
      </w:r>
      <w:r w:rsidR="007A24EC" w:rsidRPr="000909C4">
        <w:rPr>
          <w:rFonts w:eastAsia="Calibri"/>
          <w:sz w:val="26"/>
          <w:szCs w:val="26"/>
        </w:rPr>
        <w:t xml:space="preserve">trong điều tra ban đầu </w:t>
      </w:r>
      <w:r w:rsidR="00BC05F3" w:rsidRPr="000909C4">
        <w:rPr>
          <w:rFonts w:eastAsia="Calibri"/>
          <w:sz w:val="26"/>
          <w:szCs w:val="26"/>
        </w:rPr>
        <w:t xml:space="preserve"> trước khi can thiệp </w:t>
      </w:r>
      <w:r w:rsidR="007A24EC" w:rsidRPr="000909C4">
        <w:rPr>
          <w:rFonts w:eastAsia="Calibri"/>
          <w:sz w:val="26"/>
          <w:szCs w:val="26"/>
        </w:rPr>
        <w:t>(p&gt;0,05).</w:t>
      </w:r>
      <w:r w:rsidR="00BC05F3" w:rsidRPr="000909C4">
        <w:rPr>
          <w:rFonts w:eastAsia="Calibri"/>
          <w:sz w:val="26"/>
          <w:szCs w:val="26"/>
        </w:rPr>
        <w:t xml:space="preserve"> </w:t>
      </w:r>
      <w:r w:rsidR="006C2F22" w:rsidRPr="000909C4">
        <w:rPr>
          <w:rFonts w:eastAsia="Calibri"/>
          <w:sz w:val="26"/>
          <w:szCs w:val="26"/>
        </w:rPr>
        <w:t>Kết quả</w:t>
      </w:r>
      <w:r w:rsidR="00BC05F3" w:rsidRPr="000909C4">
        <w:rPr>
          <w:rFonts w:eastAsia="Calibri"/>
          <w:sz w:val="26"/>
          <w:szCs w:val="26"/>
        </w:rPr>
        <w:t xml:space="preserve"> hai nhóm </w:t>
      </w:r>
      <w:r w:rsidR="00047A9E">
        <w:rPr>
          <w:rFonts w:eastAsia="Calibri"/>
          <w:sz w:val="26"/>
          <w:szCs w:val="26"/>
        </w:rPr>
        <w:t>ĐVC</w:t>
      </w:r>
      <w:r w:rsidR="00BC05F3" w:rsidRPr="000909C4">
        <w:rPr>
          <w:rFonts w:eastAsia="Calibri"/>
          <w:sz w:val="26"/>
          <w:szCs w:val="26"/>
        </w:rPr>
        <w:t xml:space="preserve"> và </w:t>
      </w:r>
      <w:r w:rsidR="00E370AD" w:rsidRPr="000909C4">
        <w:rPr>
          <w:rFonts w:eastAsia="Calibri"/>
          <w:sz w:val="26"/>
          <w:szCs w:val="26"/>
        </w:rPr>
        <w:t xml:space="preserve"> nhóm</w:t>
      </w:r>
      <w:r w:rsidR="006C2F22" w:rsidRPr="000909C4">
        <w:rPr>
          <w:rFonts w:eastAsia="Calibri"/>
          <w:sz w:val="26"/>
          <w:szCs w:val="26"/>
        </w:rPr>
        <w:t xml:space="preserve"> </w:t>
      </w:r>
      <w:r w:rsidR="00047A9E">
        <w:rPr>
          <w:rFonts w:eastAsia="Calibri"/>
          <w:sz w:val="26"/>
          <w:szCs w:val="26"/>
        </w:rPr>
        <w:t>SAF</w:t>
      </w:r>
      <w:r w:rsidR="00BC05F3" w:rsidRPr="000909C4">
        <w:rPr>
          <w:rFonts w:eastAsia="Calibri"/>
          <w:sz w:val="26"/>
          <w:szCs w:val="26"/>
        </w:rPr>
        <w:t xml:space="preserve"> </w:t>
      </w:r>
      <w:r w:rsidR="00E370AD" w:rsidRPr="000909C4">
        <w:rPr>
          <w:rFonts w:eastAsia="Calibri"/>
          <w:sz w:val="26"/>
          <w:szCs w:val="26"/>
        </w:rPr>
        <w:t xml:space="preserve">theo </w:t>
      </w:r>
      <w:r w:rsidR="006C2F22" w:rsidRPr="000909C4">
        <w:rPr>
          <w:rFonts w:eastAsia="Calibri"/>
          <w:sz w:val="26"/>
          <w:szCs w:val="26"/>
        </w:rPr>
        <w:t xml:space="preserve">từng chỉ số gồm: </w:t>
      </w:r>
      <w:r w:rsidR="006C2F22" w:rsidRPr="000909C4">
        <w:rPr>
          <w:sz w:val="26"/>
          <w:szCs w:val="26"/>
        </w:rPr>
        <w:t>BMI  trướ</w:t>
      </w:r>
      <w:r w:rsidR="009844E8" w:rsidRPr="000909C4">
        <w:rPr>
          <w:sz w:val="26"/>
          <w:szCs w:val="26"/>
        </w:rPr>
        <w:t xml:space="preserve">c khi có thai là </w:t>
      </w:r>
      <w:r w:rsidR="00D979AA" w:rsidRPr="000909C4">
        <w:rPr>
          <w:sz w:val="26"/>
          <w:szCs w:val="26"/>
        </w:rPr>
        <w:t>19,7 ± 1,9</w:t>
      </w:r>
      <w:r w:rsidR="006C2F22" w:rsidRPr="000909C4">
        <w:rPr>
          <w:sz w:val="26"/>
          <w:szCs w:val="26"/>
        </w:rPr>
        <w:t xml:space="preserve"> kg/m</w:t>
      </w:r>
      <w:r w:rsidR="006C2F22" w:rsidRPr="000909C4">
        <w:rPr>
          <w:sz w:val="26"/>
          <w:szCs w:val="26"/>
          <w:vertAlign w:val="superscript"/>
        </w:rPr>
        <w:t>2</w:t>
      </w:r>
      <w:r w:rsidR="005022A6" w:rsidRPr="000909C4">
        <w:rPr>
          <w:sz w:val="26"/>
          <w:szCs w:val="26"/>
          <w:vertAlign w:val="superscript"/>
        </w:rPr>
        <w:t xml:space="preserve"> </w:t>
      </w:r>
      <w:r w:rsidR="006C2F22" w:rsidRPr="000909C4">
        <w:rPr>
          <w:sz w:val="26"/>
          <w:szCs w:val="26"/>
          <w:vertAlign w:val="superscript"/>
        </w:rPr>
        <w:t xml:space="preserve"> </w:t>
      </w:r>
      <w:r w:rsidR="000F089E" w:rsidRPr="000909C4">
        <w:rPr>
          <w:sz w:val="26"/>
          <w:szCs w:val="26"/>
        </w:rPr>
        <w:t xml:space="preserve">ở nhóm </w:t>
      </w:r>
      <w:r w:rsidR="00047A9E">
        <w:rPr>
          <w:sz w:val="26"/>
          <w:szCs w:val="26"/>
        </w:rPr>
        <w:t>ĐVC</w:t>
      </w:r>
      <w:r w:rsidR="005022A6" w:rsidRPr="000909C4">
        <w:rPr>
          <w:sz w:val="26"/>
          <w:szCs w:val="26"/>
        </w:rPr>
        <w:t xml:space="preserve"> và </w:t>
      </w:r>
      <w:r w:rsidR="00D979AA" w:rsidRPr="000909C4">
        <w:rPr>
          <w:sz w:val="26"/>
          <w:szCs w:val="26"/>
        </w:rPr>
        <w:t>19,7 ± 1,9</w:t>
      </w:r>
      <w:r w:rsidR="006C2F22" w:rsidRPr="000909C4">
        <w:rPr>
          <w:sz w:val="26"/>
          <w:szCs w:val="26"/>
        </w:rPr>
        <w:t xml:space="preserve"> kg/m</w:t>
      </w:r>
      <w:r w:rsidR="006C2F22" w:rsidRPr="000909C4">
        <w:rPr>
          <w:sz w:val="26"/>
          <w:szCs w:val="26"/>
          <w:vertAlign w:val="superscript"/>
        </w:rPr>
        <w:t>2</w:t>
      </w:r>
      <w:r w:rsidR="005022A6" w:rsidRPr="000909C4">
        <w:rPr>
          <w:sz w:val="26"/>
          <w:szCs w:val="26"/>
          <w:vertAlign w:val="superscript"/>
        </w:rPr>
        <w:t xml:space="preserve"> </w:t>
      </w:r>
      <w:r w:rsidR="000F089E" w:rsidRPr="000909C4">
        <w:rPr>
          <w:sz w:val="26"/>
          <w:szCs w:val="26"/>
        </w:rPr>
        <w:t xml:space="preserve">ở nhóm </w:t>
      </w:r>
      <w:r w:rsidR="00047A9E">
        <w:rPr>
          <w:sz w:val="26"/>
          <w:szCs w:val="26"/>
        </w:rPr>
        <w:t>SAF</w:t>
      </w:r>
      <w:r w:rsidR="005022A6" w:rsidRPr="000909C4">
        <w:rPr>
          <w:sz w:val="26"/>
          <w:szCs w:val="26"/>
        </w:rPr>
        <w:t>;</w:t>
      </w:r>
      <w:r w:rsidR="006C2F22" w:rsidRPr="000909C4">
        <w:rPr>
          <w:sz w:val="26"/>
          <w:szCs w:val="26"/>
        </w:rPr>
        <w:t xml:space="preserve"> Cân nặng trước khi mang thai</w:t>
      </w:r>
      <w:r w:rsidR="00E370AD" w:rsidRPr="000909C4">
        <w:rPr>
          <w:sz w:val="26"/>
          <w:szCs w:val="26"/>
        </w:rPr>
        <w:t xml:space="preserve"> là</w:t>
      </w:r>
      <w:r w:rsidR="00D979AA" w:rsidRPr="000909C4">
        <w:rPr>
          <w:sz w:val="26"/>
          <w:szCs w:val="26"/>
        </w:rPr>
        <w:t xml:space="preserve"> 46,0 ± 5,3</w:t>
      </w:r>
      <w:r w:rsidR="006C2F22" w:rsidRPr="000909C4">
        <w:rPr>
          <w:sz w:val="26"/>
          <w:szCs w:val="26"/>
        </w:rPr>
        <w:t xml:space="preserve"> kg</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w:t>
      </w:r>
      <w:r w:rsidR="00D979AA" w:rsidRPr="000909C4">
        <w:rPr>
          <w:sz w:val="26"/>
          <w:szCs w:val="26"/>
        </w:rPr>
        <w:t xml:space="preserve"> 46,9 ± 5,4</w:t>
      </w:r>
      <w:r w:rsidR="006C2F22" w:rsidRPr="000909C4">
        <w:rPr>
          <w:sz w:val="26"/>
          <w:szCs w:val="26"/>
        </w:rPr>
        <w:t xml:space="preserve"> kg</w:t>
      </w:r>
      <w:r w:rsidR="00E370AD" w:rsidRPr="000909C4">
        <w:rPr>
          <w:sz w:val="26"/>
          <w:szCs w:val="26"/>
        </w:rPr>
        <w:t xml:space="preserve"> </w:t>
      </w:r>
      <w:r w:rsidR="000F089E" w:rsidRPr="000909C4">
        <w:rPr>
          <w:sz w:val="26"/>
          <w:szCs w:val="26"/>
        </w:rPr>
        <w:t xml:space="preserve">ở nhóm </w:t>
      </w:r>
      <w:r w:rsidR="00047A9E">
        <w:rPr>
          <w:sz w:val="26"/>
          <w:szCs w:val="26"/>
        </w:rPr>
        <w:t>SAF</w:t>
      </w:r>
      <w:r w:rsidR="006C2F22" w:rsidRPr="000909C4">
        <w:rPr>
          <w:sz w:val="26"/>
          <w:szCs w:val="26"/>
        </w:rPr>
        <w:t>; Chiề</w:t>
      </w:r>
      <w:r w:rsidR="00E370AD" w:rsidRPr="000909C4">
        <w:rPr>
          <w:sz w:val="26"/>
          <w:szCs w:val="26"/>
        </w:rPr>
        <w:t xml:space="preserve">u cao là </w:t>
      </w:r>
      <w:r w:rsidR="00D979AA" w:rsidRPr="000909C4">
        <w:rPr>
          <w:sz w:val="26"/>
          <w:szCs w:val="26"/>
        </w:rPr>
        <w:t>153,0 ± 4,5</w:t>
      </w:r>
      <w:r w:rsidR="006C2F22" w:rsidRPr="000909C4">
        <w:rPr>
          <w:sz w:val="26"/>
          <w:szCs w:val="26"/>
        </w:rPr>
        <w:t xml:space="preserve"> cm</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w:t>
      </w:r>
      <w:r w:rsidR="00B9067B" w:rsidRPr="000909C4">
        <w:rPr>
          <w:sz w:val="26"/>
          <w:szCs w:val="26"/>
        </w:rPr>
        <w:t xml:space="preserve"> 154,3 ± 4,9</w:t>
      </w:r>
      <w:r w:rsidR="006C2F22" w:rsidRPr="000909C4">
        <w:rPr>
          <w:sz w:val="26"/>
          <w:szCs w:val="26"/>
        </w:rPr>
        <w:t xml:space="preserve"> cm</w:t>
      </w:r>
      <w:r w:rsidR="00E370AD" w:rsidRPr="000909C4">
        <w:rPr>
          <w:sz w:val="26"/>
          <w:szCs w:val="26"/>
        </w:rPr>
        <w:t xml:space="preserve"> </w:t>
      </w:r>
      <w:r w:rsidR="000F089E" w:rsidRPr="000909C4">
        <w:rPr>
          <w:sz w:val="26"/>
          <w:szCs w:val="26"/>
        </w:rPr>
        <w:t xml:space="preserve">ở nhóm </w:t>
      </w:r>
      <w:r w:rsidR="00047A9E">
        <w:rPr>
          <w:sz w:val="26"/>
          <w:szCs w:val="26"/>
        </w:rPr>
        <w:t>SAF</w:t>
      </w:r>
      <w:r w:rsidR="006C2F22" w:rsidRPr="000909C4">
        <w:rPr>
          <w:sz w:val="26"/>
          <w:szCs w:val="26"/>
        </w:rPr>
        <w:t xml:space="preserve">; Vòng cánh tay </w:t>
      </w:r>
      <w:r w:rsidR="00E370AD" w:rsidRPr="000909C4">
        <w:rPr>
          <w:sz w:val="26"/>
          <w:szCs w:val="26"/>
        </w:rPr>
        <w:t xml:space="preserve">là </w:t>
      </w:r>
      <w:r w:rsidR="00B9067B" w:rsidRPr="000909C4">
        <w:rPr>
          <w:sz w:val="26"/>
          <w:szCs w:val="26"/>
        </w:rPr>
        <w:t>23,8 ± 2,1</w:t>
      </w:r>
      <w:r w:rsidR="006C2F22" w:rsidRPr="000909C4">
        <w:rPr>
          <w:sz w:val="26"/>
          <w:szCs w:val="26"/>
        </w:rPr>
        <w:t xml:space="preserve"> cm</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 </w:t>
      </w:r>
      <w:r w:rsidR="00B9067B" w:rsidRPr="000909C4">
        <w:rPr>
          <w:sz w:val="26"/>
          <w:szCs w:val="26"/>
        </w:rPr>
        <w:t>23,8 ± 1,9</w:t>
      </w:r>
      <w:r w:rsidR="00E370AD" w:rsidRPr="000909C4">
        <w:rPr>
          <w:sz w:val="26"/>
          <w:szCs w:val="26"/>
        </w:rPr>
        <w:t xml:space="preserve"> cm </w:t>
      </w:r>
      <w:r w:rsidR="000F089E" w:rsidRPr="000909C4">
        <w:rPr>
          <w:sz w:val="26"/>
          <w:szCs w:val="26"/>
        </w:rPr>
        <w:t xml:space="preserve">ở nhóm </w:t>
      </w:r>
      <w:r w:rsidR="00047A9E">
        <w:rPr>
          <w:sz w:val="26"/>
          <w:szCs w:val="26"/>
        </w:rPr>
        <w:t>SAF</w:t>
      </w:r>
      <w:r w:rsidR="006C2F22" w:rsidRPr="000909C4">
        <w:rPr>
          <w:sz w:val="26"/>
          <w:szCs w:val="26"/>
        </w:rPr>
        <w:t>; Nồng độ Hemoglobin huyết thanh</w:t>
      </w:r>
      <w:r w:rsidR="00E370AD" w:rsidRPr="000909C4">
        <w:rPr>
          <w:sz w:val="26"/>
          <w:szCs w:val="26"/>
        </w:rPr>
        <w:t xml:space="preserve"> là </w:t>
      </w:r>
      <w:r w:rsidR="00B9067B" w:rsidRPr="000909C4">
        <w:rPr>
          <w:sz w:val="26"/>
          <w:szCs w:val="26"/>
        </w:rPr>
        <w:t>118,1 ± 10,0</w:t>
      </w:r>
      <w:r w:rsidR="006C2F22" w:rsidRPr="000909C4">
        <w:rPr>
          <w:sz w:val="26"/>
          <w:szCs w:val="26"/>
        </w:rPr>
        <w:t xml:space="preserve"> </w:t>
      </w:r>
      <w:r w:rsidR="006C6840" w:rsidRPr="000909C4">
        <w:rPr>
          <w:sz w:val="26"/>
          <w:szCs w:val="26"/>
        </w:rPr>
        <w:t>g/l</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 </w:t>
      </w:r>
      <w:r w:rsidR="006C2F22" w:rsidRPr="000909C4">
        <w:rPr>
          <w:sz w:val="26"/>
          <w:szCs w:val="26"/>
        </w:rPr>
        <w:t>118,2</w:t>
      </w:r>
      <w:r w:rsidR="00A764CE" w:rsidRPr="000909C4">
        <w:rPr>
          <w:sz w:val="26"/>
          <w:szCs w:val="26"/>
        </w:rPr>
        <w:t xml:space="preserve"> ± 11,4 </w:t>
      </w:r>
      <w:r w:rsidR="006C6840" w:rsidRPr="000909C4">
        <w:rPr>
          <w:sz w:val="26"/>
          <w:szCs w:val="26"/>
        </w:rPr>
        <w:t>g/l</w:t>
      </w:r>
      <w:r w:rsidR="00E370AD" w:rsidRPr="000909C4">
        <w:rPr>
          <w:sz w:val="26"/>
          <w:szCs w:val="26"/>
        </w:rPr>
        <w:t xml:space="preserve"> </w:t>
      </w:r>
      <w:r w:rsidR="000F089E" w:rsidRPr="000909C4">
        <w:rPr>
          <w:sz w:val="26"/>
          <w:szCs w:val="26"/>
        </w:rPr>
        <w:t xml:space="preserve">ở nhóm </w:t>
      </w:r>
      <w:r w:rsidR="00047A9E">
        <w:rPr>
          <w:sz w:val="26"/>
          <w:szCs w:val="26"/>
        </w:rPr>
        <w:t>SAF</w:t>
      </w:r>
      <w:r w:rsidR="006C2F22" w:rsidRPr="000909C4">
        <w:rPr>
          <w:sz w:val="26"/>
          <w:szCs w:val="26"/>
        </w:rPr>
        <w:t xml:space="preserve">; Nồng độ </w:t>
      </w:r>
      <w:r w:rsidR="002B39D1">
        <w:rPr>
          <w:sz w:val="26"/>
          <w:szCs w:val="26"/>
        </w:rPr>
        <w:t>transferrin</w:t>
      </w:r>
      <w:r w:rsidR="009059F4" w:rsidRPr="000909C4">
        <w:rPr>
          <w:sz w:val="26"/>
          <w:szCs w:val="26"/>
        </w:rPr>
        <w:t xml:space="preserve"> receptor  </w:t>
      </w:r>
      <w:r w:rsidR="006C2F22" w:rsidRPr="000909C4">
        <w:rPr>
          <w:sz w:val="26"/>
          <w:szCs w:val="26"/>
        </w:rPr>
        <w:t xml:space="preserve"> huyết thanh</w:t>
      </w:r>
      <w:r w:rsidR="00E370AD" w:rsidRPr="000909C4">
        <w:rPr>
          <w:sz w:val="26"/>
          <w:szCs w:val="26"/>
        </w:rPr>
        <w:t xml:space="preserve"> là </w:t>
      </w:r>
      <w:r w:rsidR="00A764CE" w:rsidRPr="000909C4">
        <w:rPr>
          <w:sz w:val="26"/>
          <w:szCs w:val="26"/>
        </w:rPr>
        <w:t>2,9 ± 0,6</w:t>
      </w:r>
      <w:r w:rsidR="006C2F22" w:rsidRPr="000909C4">
        <w:rPr>
          <w:sz w:val="26"/>
          <w:szCs w:val="26"/>
        </w:rPr>
        <w:t xml:space="preserve"> </w:t>
      </w:r>
      <w:r w:rsidR="00D47F15" w:rsidRPr="000909C4">
        <w:rPr>
          <w:sz w:val="26"/>
          <w:szCs w:val="26"/>
        </w:rPr>
        <w:t>mg/l</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w:t>
      </w:r>
      <w:r w:rsidR="00A764CE" w:rsidRPr="000909C4">
        <w:rPr>
          <w:sz w:val="26"/>
          <w:szCs w:val="26"/>
        </w:rPr>
        <w:t xml:space="preserve"> 2,8 ± 0,6</w:t>
      </w:r>
      <w:r w:rsidR="006C2F22" w:rsidRPr="000909C4">
        <w:rPr>
          <w:sz w:val="26"/>
          <w:szCs w:val="26"/>
        </w:rPr>
        <w:t xml:space="preserve"> </w:t>
      </w:r>
      <w:r w:rsidR="00D47F15" w:rsidRPr="000909C4">
        <w:rPr>
          <w:sz w:val="26"/>
          <w:szCs w:val="26"/>
        </w:rPr>
        <w:t>mg/l</w:t>
      </w:r>
      <w:r w:rsidR="006C2F22" w:rsidRPr="000909C4">
        <w:rPr>
          <w:sz w:val="26"/>
          <w:szCs w:val="26"/>
        </w:rPr>
        <w:t>)</w:t>
      </w:r>
      <w:r w:rsidR="00E370AD" w:rsidRPr="000909C4">
        <w:rPr>
          <w:sz w:val="26"/>
          <w:szCs w:val="26"/>
        </w:rPr>
        <w:t xml:space="preserve"> </w:t>
      </w:r>
      <w:r w:rsidR="000F089E" w:rsidRPr="000909C4">
        <w:rPr>
          <w:sz w:val="26"/>
          <w:szCs w:val="26"/>
        </w:rPr>
        <w:t xml:space="preserve">ở nhóm </w:t>
      </w:r>
      <w:r w:rsidR="00047A9E">
        <w:rPr>
          <w:sz w:val="26"/>
          <w:szCs w:val="26"/>
        </w:rPr>
        <w:t>SAF</w:t>
      </w:r>
      <w:r w:rsidR="00E370AD" w:rsidRPr="000909C4">
        <w:rPr>
          <w:sz w:val="26"/>
          <w:szCs w:val="26"/>
        </w:rPr>
        <w:t>;</w:t>
      </w:r>
      <w:r w:rsidR="006C2F22" w:rsidRPr="000909C4">
        <w:rPr>
          <w:sz w:val="26"/>
          <w:szCs w:val="26"/>
        </w:rPr>
        <w:t xml:space="preserve"> Nồng độ Ferritin huyết thanh trung vị </w:t>
      </w:r>
      <w:r w:rsidR="00E370AD" w:rsidRPr="000909C4">
        <w:rPr>
          <w:sz w:val="26"/>
          <w:szCs w:val="26"/>
        </w:rPr>
        <w:t xml:space="preserve"> là </w:t>
      </w:r>
      <w:r w:rsidR="006C2F22" w:rsidRPr="000909C4">
        <w:rPr>
          <w:sz w:val="26"/>
          <w:szCs w:val="26"/>
        </w:rPr>
        <w:t xml:space="preserve">58 (39 </w:t>
      </w:r>
      <w:r w:rsidR="002E36DE" w:rsidRPr="000909C4">
        <w:rPr>
          <w:sz w:val="26"/>
          <w:szCs w:val="26"/>
        </w:rPr>
        <w:t>-</w:t>
      </w:r>
      <w:r w:rsidR="006C2F22" w:rsidRPr="000909C4">
        <w:rPr>
          <w:sz w:val="26"/>
          <w:szCs w:val="26"/>
        </w:rPr>
        <w:t xml:space="preserve"> 83)</w:t>
      </w:r>
      <w:r w:rsidR="005022A6" w:rsidRPr="000909C4">
        <w:rPr>
          <w:sz w:val="26"/>
          <w:szCs w:val="26"/>
        </w:rPr>
        <w:t xml:space="preserve"> </w:t>
      </w:r>
      <w:r w:rsidR="00D47F15" w:rsidRPr="000909C4">
        <w:rPr>
          <w:sz w:val="26"/>
          <w:szCs w:val="26"/>
        </w:rPr>
        <w:t>µg/l</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E370AD" w:rsidRPr="000909C4">
        <w:rPr>
          <w:sz w:val="26"/>
          <w:szCs w:val="26"/>
        </w:rPr>
        <w:t xml:space="preserve"> và </w:t>
      </w:r>
      <w:r w:rsidR="005022A6" w:rsidRPr="000909C4">
        <w:rPr>
          <w:sz w:val="26"/>
          <w:szCs w:val="26"/>
        </w:rPr>
        <w:t>55,5 (36</w:t>
      </w:r>
      <w:r w:rsidR="002E36DE" w:rsidRPr="000909C4">
        <w:rPr>
          <w:sz w:val="26"/>
          <w:szCs w:val="26"/>
        </w:rPr>
        <w:t xml:space="preserve"> - </w:t>
      </w:r>
      <w:r w:rsidR="005022A6" w:rsidRPr="000909C4">
        <w:rPr>
          <w:sz w:val="26"/>
          <w:szCs w:val="26"/>
        </w:rPr>
        <w:t xml:space="preserve">86) </w:t>
      </w:r>
      <w:r w:rsidR="00D47F15" w:rsidRPr="000909C4">
        <w:rPr>
          <w:sz w:val="26"/>
          <w:szCs w:val="26"/>
        </w:rPr>
        <w:t>µg/l</w:t>
      </w:r>
      <w:r w:rsidR="00E370AD" w:rsidRPr="000909C4">
        <w:rPr>
          <w:sz w:val="26"/>
          <w:szCs w:val="26"/>
        </w:rPr>
        <w:t xml:space="preserve"> </w:t>
      </w:r>
      <w:r w:rsidR="000F089E" w:rsidRPr="000909C4">
        <w:rPr>
          <w:sz w:val="26"/>
          <w:szCs w:val="26"/>
        </w:rPr>
        <w:t xml:space="preserve">ở nhóm </w:t>
      </w:r>
      <w:r w:rsidR="00047A9E">
        <w:rPr>
          <w:sz w:val="26"/>
          <w:szCs w:val="26"/>
        </w:rPr>
        <w:t>SAF</w:t>
      </w:r>
      <w:r w:rsidR="00E370AD" w:rsidRPr="000909C4">
        <w:rPr>
          <w:sz w:val="26"/>
          <w:szCs w:val="26"/>
        </w:rPr>
        <w:t>;</w:t>
      </w:r>
      <w:r w:rsidR="005022A6" w:rsidRPr="000909C4">
        <w:rPr>
          <w:sz w:val="26"/>
          <w:szCs w:val="26"/>
        </w:rPr>
        <w:t xml:space="preserve"> Nồng độ </w:t>
      </w:r>
      <w:r w:rsidR="002E36DE" w:rsidRPr="000909C4">
        <w:rPr>
          <w:sz w:val="26"/>
          <w:szCs w:val="26"/>
        </w:rPr>
        <w:t>a</w:t>
      </w:r>
      <w:r w:rsidR="00D04A25" w:rsidRPr="000909C4">
        <w:rPr>
          <w:sz w:val="26"/>
          <w:szCs w:val="26"/>
        </w:rPr>
        <w:t>cid folic</w:t>
      </w:r>
      <w:r w:rsidR="005022A6" w:rsidRPr="000909C4">
        <w:rPr>
          <w:sz w:val="26"/>
          <w:szCs w:val="26"/>
        </w:rPr>
        <w:t xml:space="preserve"> huyết thanh trung vị </w:t>
      </w:r>
      <w:r w:rsidR="00E370AD" w:rsidRPr="000909C4">
        <w:rPr>
          <w:sz w:val="26"/>
          <w:szCs w:val="26"/>
        </w:rPr>
        <w:t xml:space="preserve">là </w:t>
      </w:r>
      <w:r w:rsidR="005022A6" w:rsidRPr="000909C4">
        <w:rPr>
          <w:sz w:val="26"/>
          <w:szCs w:val="26"/>
        </w:rPr>
        <w:t>28 (22,8</w:t>
      </w:r>
      <w:r w:rsidR="002E36DE" w:rsidRPr="000909C4">
        <w:rPr>
          <w:sz w:val="26"/>
          <w:szCs w:val="26"/>
        </w:rPr>
        <w:t xml:space="preserve"> - </w:t>
      </w:r>
      <w:r w:rsidR="005022A6" w:rsidRPr="000909C4">
        <w:rPr>
          <w:sz w:val="26"/>
          <w:szCs w:val="26"/>
        </w:rPr>
        <w:t>33,1)</w:t>
      </w:r>
      <w:r w:rsidR="00E370AD" w:rsidRPr="000909C4">
        <w:rPr>
          <w:sz w:val="26"/>
          <w:szCs w:val="26"/>
        </w:rPr>
        <w:t xml:space="preserve"> </w:t>
      </w:r>
      <w:r w:rsidR="000F089E" w:rsidRPr="000909C4">
        <w:rPr>
          <w:sz w:val="26"/>
          <w:szCs w:val="26"/>
        </w:rPr>
        <w:t xml:space="preserve">ở nhóm </w:t>
      </w:r>
      <w:r w:rsidR="00047A9E">
        <w:rPr>
          <w:sz w:val="26"/>
          <w:szCs w:val="26"/>
        </w:rPr>
        <w:t>ĐVC</w:t>
      </w:r>
      <w:r w:rsidR="005022A6" w:rsidRPr="000909C4">
        <w:rPr>
          <w:sz w:val="26"/>
          <w:szCs w:val="26"/>
        </w:rPr>
        <w:t xml:space="preserve"> nmol/L</w:t>
      </w:r>
      <w:r w:rsidR="00E370AD" w:rsidRPr="000909C4">
        <w:rPr>
          <w:sz w:val="26"/>
          <w:szCs w:val="26"/>
        </w:rPr>
        <w:t xml:space="preserve"> và </w:t>
      </w:r>
      <w:r w:rsidR="005022A6" w:rsidRPr="000909C4">
        <w:rPr>
          <w:sz w:val="26"/>
          <w:szCs w:val="26"/>
        </w:rPr>
        <w:t>29,1 (21,8</w:t>
      </w:r>
      <w:r w:rsidR="002E36DE" w:rsidRPr="000909C4">
        <w:rPr>
          <w:sz w:val="26"/>
          <w:szCs w:val="26"/>
        </w:rPr>
        <w:t xml:space="preserve"> - </w:t>
      </w:r>
      <w:r w:rsidR="005022A6" w:rsidRPr="000909C4">
        <w:rPr>
          <w:sz w:val="26"/>
          <w:szCs w:val="26"/>
        </w:rPr>
        <w:t>34)nmol/L</w:t>
      </w:r>
      <w:r w:rsidR="00E370AD" w:rsidRPr="000909C4">
        <w:rPr>
          <w:sz w:val="26"/>
          <w:szCs w:val="26"/>
        </w:rPr>
        <w:t xml:space="preserve"> </w:t>
      </w:r>
      <w:r w:rsidR="000F089E" w:rsidRPr="000909C4">
        <w:rPr>
          <w:sz w:val="26"/>
          <w:szCs w:val="26"/>
        </w:rPr>
        <w:t xml:space="preserve">ở nhóm </w:t>
      </w:r>
      <w:r w:rsidR="00047A9E">
        <w:rPr>
          <w:sz w:val="26"/>
          <w:szCs w:val="26"/>
        </w:rPr>
        <w:t>SAF</w:t>
      </w:r>
      <w:r w:rsidR="00E370AD" w:rsidRPr="000909C4">
        <w:rPr>
          <w:sz w:val="26"/>
          <w:szCs w:val="26"/>
        </w:rPr>
        <w:t>. Nồng độ vitamin B12 là 427 (332</w:t>
      </w:r>
      <w:r w:rsidR="002E36DE" w:rsidRPr="000909C4">
        <w:rPr>
          <w:sz w:val="26"/>
          <w:szCs w:val="26"/>
        </w:rPr>
        <w:t xml:space="preserve"> - </w:t>
      </w:r>
      <w:r w:rsidR="00E370AD" w:rsidRPr="000909C4">
        <w:rPr>
          <w:sz w:val="26"/>
          <w:szCs w:val="26"/>
        </w:rPr>
        <w:t xml:space="preserve">528) </w:t>
      </w:r>
      <w:r w:rsidR="000F089E" w:rsidRPr="000909C4">
        <w:rPr>
          <w:sz w:val="26"/>
          <w:szCs w:val="26"/>
        </w:rPr>
        <w:t xml:space="preserve">ở nhóm </w:t>
      </w:r>
      <w:r w:rsidR="00047A9E">
        <w:rPr>
          <w:sz w:val="26"/>
          <w:szCs w:val="26"/>
        </w:rPr>
        <w:t>ĐVC</w:t>
      </w:r>
      <w:r w:rsidR="00E370AD" w:rsidRPr="000909C4">
        <w:rPr>
          <w:sz w:val="26"/>
          <w:szCs w:val="26"/>
        </w:rPr>
        <w:t xml:space="preserve"> và 420 (332</w:t>
      </w:r>
      <w:r w:rsidR="002E36DE" w:rsidRPr="000909C4">
        <w:rPr>
          <w:sz w:val="26"/>
          <w:szCs w:val="26"/>
        </w:rPr>
        <w:t xml:space="preserve"> - </w:t>
      </w:r>
      <w:r w:rsidR="00E370AD" w:rsidRPr="000909C4">
        <w:rPr>
          <w:sz w:val="26"/>
          <w:szCs w:val="26"/>
        </w:rPr>
        <w:t xml:space="preserve">544) pmol/L </w:t>
      </w:r>
      <w:r w:rsidR="000F089E" w:rsidRPr="000909C4">
        <w:rPr>
          <w:sz w:val="26"/>
          <w:szCs w:val="26"/>
        </w:rPr>
        <w:t xml:space="preserve">ở nhóm </w:t>
      </w:r>
      <w:r w:rsidR="00047A9E">
        <w:rPr>
          <w:sz w:val="26"/>
          <w:szCs w:val="26"/>
        </w:rPr>
        <w:t>SAF</w:t>
      </w:r>
      <w:r w:rsidR="00E370AD" w:rsidRPr="000909C4">
        <w:rPr>
          <w:sz w:val="26"/>
          <w:szCs w:val="26"/>
        </w:rPr>
        <w:t>.</w:t>
      </w:r>
    </w:p>
    <w:p w:rsidR="00F44BBB" w:rsidRPr="000909C4" w:rsidRDefault="00952C25" w:rsidP="00D63EE9">
      <w:pPr>
        <w:pStyle w:val="Bang"/>
        <w:spacing w:before="0" w:after="0" w:line="320" w:lineRule="exact"/>
        <w:jc w:val="both"/>
        <w:rPr>
          <w:rFonts w:eastAsia="Calibri"/>
          <w:sz w:val="26"/>
          <w:szCs w:val="26"/>
        </w:rPr>
      </w:pPr>
      <w:bookmarkStart w:id="72" w:name="_Toc494848822"/>
      <w:r w:rsidRPr="000909C4">
        <w:rPr>
          <w:rFonts w:eastAsia="Calibri"/>
          <w:sz w:val="26"/>
          <w:szCs w:val="26"/>
        </w:rPr>
        <w:t xml:space="preserve"> </w:t>
      </w:r>
      <w:r w:rsidR="007A24EC" w:rsidRPr="000909C4">
        <w:rPr>
          <w:rFonts w:eastAsia="Calibri"/>
          <w:sz w:val="26"/>
          <w:szCs w:val="26"/>
        </w:rPr>
        <w:t>Một số yếu tố liên quan đến dinh dưỡng, thiếu máu</w:t>
      </w:r>
      <w:bookmarkEnd w:id="72"/>
      <w:r w:rsidR="007A24EC" w:rsidRPr="000909C4">
        <w:rPr>
          <w:rFonts w:eastAsia="Calibri"/>
          <w:sz w:val="26"/>
          <w:szCs w:val="26"/>
        </w:rPr>
        <w:t xml:space="preserve"> </w:t>
      </w:r>
    </w:p>
    <w:p w:rsidR="00E370AD" w:rsidRPr="000909C4" w:rsidRDefault="00952C25" w:rsidP="00D63EE9">
      <w:pPr>
        <w:pStyle w:val="space12"/>
        <w:spacing w:before="0" w:after="0" w:line="320" w:lineRule="exact"/>
        <w:rPr>
          <w:sz w:val="26"/>
          <w:szCs w:val="26"/>
        </w:rPr>
      </w:pPr>
      <w:r w:rsidRPr="000909C4">
        <w:rPr>
          <w:sz w:val="26"/>
          <w:szCs w:val="26"/>
          <w:lang w:val="en-US"/>
        </w:rPr>
        <w:t>Kết quả nghiên cứu</w:t>
      </w:r>
      <w:r w:rsidR="00262552" w:rsidRPr="000909C4">
        <w:rPr>
          <w:sz w:val="26"/>
          <w:szCs w:val="26"/>
        </w:rPr>
        <w:t xml:space="preserve"> cho thấy không có sự khác biệt có ý nghĩa thống kê (p&gt;0</w:t>
      </w:r>
      <w:proofErr w:type="gramStart"/>
      <w:r w:rsidR="00262552" w:rsidRPr="000909C4">
        <w:rPr>
          <w:sz w:val="26"/>
          <w:szCs w:val="26"/>
        </w:rPr>
        <w:t>,05</w:t>
      </w:r>
      <w:proofErr w:type="gramEnd"/>
      <w:r w:rsidR="00262552" w:rsidRPr="000909C4">
        <w:rPr>
          <w:sz w:val="26"/>
          <w:szCs w:val="26"/>
        </w:rPr>
        <w:t xml:space="preserve">) giữa nhóm </w:t>
      </w:r>
      <w:r w:rsidR="00047A9E">
        <w:rPr>
          <w:sz w:val="26"/>
          <w:szCs w:val="26"/>
        </w:rPr>
        <w:t>SAF</w:t>
      </w:r>
      <w:r w:rsidR="00262552" w:rsidRPr="000909C4">
        <w:rPr>
          <w:sz w:val="26"/>
          <w:szCs w:val="26"/>
        </w:rPr>
        <w:t xml:space="preserve"> và nhóm </w:t>
      </w:r>
      <w:r w:rsidR="00047A9E">
        <w:rPr>
          <w:sz w:val="26"/>
          <w:szCs w:val="26"/>
        </w:rPr>
        <w:t>ĐVC</w:t>
      </w:r>
      <w:r w:rsidR="00262552" w:rsidRPr="000909C4">
        <w:rPr>
          <w:sz w:val="26"/>
          <w:szCs w:val="26"/>
        </w:rPr>
        <w:t xml:space="preserve"> về các chỉ số: thay đổi chế độ ăn khi có thai, có sử dụng thuốc bổ gồm sắt, vitamin tổng hợp, thuốc đông y và việc tẩy giun, quáng gà vào chiều tối.</w:t>
      </w:r>
      <w:r w:rsidR="00B6612C" w:rsidRPr="000909C4">
        <w:rPr>
          <w:sz w:val="26"/>
          <w:szCs w:val="26"/>
        </w:rPr>
        <w:t xml:space="preserve"> </w:t>
      </w:r>
      <w:r w:rsidR="00A2383E" w:rsidRPr="000909C4">
        <w:rPr>
          <w:sz w:val="26"/>
          <w:szCs w:val="26"/>
        </w:rPr>
        <w:t xml:space="preserve">So sánh kết quả theo nhóm </w:t>
      </w:r>
      <w:r w:rsidR="00047A9E">
        <w:rPr>
          <w:sz w:val="26"/>
          <w:szCs w:val="26"/>
        </w:rPr>
        <w:t>ĐVC</w:t>
      </w:r>
      <w:r w:rsidR="00A2383E" w:rsidRPr="000909C4">
        <w:rPr>
          <w:sz w:val="26"/>
          <w:szCs w:val="26"/>
        </w:rPr>
        <w:t xml:space="preserve"> và </w:t>
      </w:r>
      <w:r w:rsidR="00047A9E">
        <w:rPr>
          <w:sz w:val="26"/>
          <w:szCs w:val="26"/>
        </w:rPr>
        <w:t>SAF</w:t>
      </w:r>
      <w:r w:rsidR="00A2383E" w:rsidRPr="000909C4">
        <w:rPr>
          <w:sz w:val="26"/>
          <w:szCs w:val="26"/>
        </w:rPr>
        <w:t xml:space="preserve"> theo từng chỉ số ta có: Tỷ lệ ăn nhiều thịt cá hơn là 35,6% ở</w:t>
      </w:r>
      <w:r w:rsidR="00A764CE" w:rsidRPr="000909C4">
        <w:rPr>
          <w:sz w:val="26"/>
          <w:szCs w:val="26"/>
        </w:rPr>
        <w:t xml:space="preserve"> nhóm ĐVC và 44,6</w:t>
      </w:r>
      <w:r w:rsidR="00A2383E" w:rsidRPr="000909C4">
        <w:rPr>
          <w:sz w:val="26"/>
          <w:szCs w:val="26"/>
        </w:rPr>
        <w:t>% nhóm SF; tỷ lệ ăn nhiều rau quả</w:t>
      </w:r>
      <w:r w:rsidR="00A764CE" w:rsidRPr="000909C4">
        <w:rPr>
          <w:sz w:val="26"/>
          <w:szCs w:val="26"/>
        </w:rPr>
        <w:t xml:space="preserve"> hơn là 33,2</w:t>
      </w:r>
      <w:r w:rsidR="00A2383E" w:rsidRPr="000909C4">
        <w:rPr>
          <w:sz w:val="26"/>
          <w:szCs w:val="26"/>
        </w:rPr>
        <w:t xml:space="preserve">% </w:t>
      </w:r>
      <w:r w:rsidR="00A84DBA" w:rsidRPr="000909C4">
        <w:rPr>
          <w:sz w:val="26"/>
          <w:szCs w:val="26"/>
        </w:rPr>
        <w:t xml:space="preserve">ở nhóm </w:t>
      </w:r>
      <w:r w:rsidR="00047A9E">
        <w:rPr>
          <w:sz w:val="26"/>
          <w:szCs w:val="26"/>
        </w:rPr>
        <w:t>ĐVC</w:t>
      </w:r>
      <w:r w:rsidR="00A764CE" w:rsidRPr="000909C4">
        <w:rPr>
          <w:sz w:val="26"/>
          <w:szCs w:val="26"/>
        </w:rPr>
        <w:t xml:space="preserve"> và 39,1</w:t>
      </w:r>
      <w:r w:rsidR="00A2383E" w:rsidRPr="000909C4">
        <w:rPr>
          <w:sz w:val="26"/>
          <w:szCs w:val="26"/>
        </w:rPr>
        <w:t xml:space="preserve"> </w:t>
      </w:r>
      <w:r w:rsidR="00A84DBA" w:rsidRPr="000909C4">
        <w:rPr>
          <w:sz w:val="26"/>
          <w:szCs w:val="26"/>
        </w:rPr>
        <w:t xml:space="preserve">ở nhóm </w:t>
      </w:r>
      <w:r w:rsidR="00047A9E">
        <w:rPr>
          <w:sz w:val="26"/>
          <w:szCs w:val="26"/>
        </w:rPr>
        <w:t>SAF</w:t>
      </w:r>
      <w:r w:rsidR="00A2383E" w:rsidRPr="000909C4">
        <w:rPr>
          <w:sz w:val="26"/>
          <w:szCs w:val="26"/>
        </w:rPr>
        <w:t xml:space="preserve">. Tỷ lệ tự sử dụng viên sắt là 32,7% </w:t>
      </w:r>
      <w:r w:rsidR="00A84DBA" w:rsidRPr="000909C4">
        <w:rPr>
          <w:sz w:val="26"/>
          <w:szCs w:val="26"/>
        </w:rPr>
        <w:t xml:space="preserve">ở nhóm </w:t>
      </w:r>
      <w:r w:rsidR="00047A9E">
        <w:rPr>
          <w:sz w:val="26"/>
          <w:szCs w:val="26"/>
        </w:rPr>
        <w:t>ĐVC</w:t>
      </w:r>
      <w:r w:rsidR="00A2383E" w:rsidRPr="000909C4">
        <w:rPr>
          <w:sz w:val="26"/>
          <w:szCs w:val="26"/>
        </w:rPr>
        <w:t xml:space="preserve"> và 37,1 </w:t>
      </w:r>
      <w:r w:rsidR="00A84DBA" w:rsidRPr="000909C4">
        <w:rPr>
          <w:sz w:val="26"/>
          <w:szCs w:val="26"/>
        </w:rPr>
        <w:t xml:space="preserve">ở nhóm </w:t>
      </w:r>
      <w:r w:rsidR="00047A9E">
        <w:rPr>
          <w:sz w:val="26"/>
          <w:szCs w:val="26"/>
        </w:rPr>
        <w:t>SAF</w:t>
      </w:r>
      <w:r w:rsidR="00A2383E" w:rsidRPr="000909C4">
        <w:rPr>
          <w:sz w:val="26"/>
          <w:szCs w:val="26"/>
        </w:rPr>
        <w:t xml:space="preserve">; tỷ lệ sử dụng vitamin tổng hợp là 10,4% </w:t>
      </w:r>
      <w:r w:rsidR="00A84DBA" w:rsidRPr="000909C4">
        <w:rPr>
          <w:sz w:val="26"/>
          <w:szCs w:val="26"/>
        </w:rPr>
        <w:t xml:space="preserve">ở nhóm </w:t>
      </w:r>
      <w:r w:rsidR="00047A9E">
        <w:rPr>
          <w:sz w:val="26"/>
          <w:szCs w:val="26"/>
        </w:rPr>
        <w:t>ĐVC</w:t>
      </w:r>
      <w:r w:rsidR="00A764CE" w:rsidRPr="000909C4">
        <w:rPr>
          <w:sz w:val="26"/>
          <w:szCs w:val="26"/>
        </w:rPr>
        <w:t xml:space="preserve"> và 12,9</w:t>
      </w:r>
      <w:r w:rsidR="00A2383E" w:rsidRPr="000909C4">
        <w:rPr>
          <w:sz w:val="26"/>
          <w:szCs w:val="26"/>
        </w:rPr>
        <w:t xml:space="preserve">% </w:t>
      </w:r>
      <w:r w:rsidR="00A84DBA" w:rsidRPr="000909C4">
        <w:rPr>
          <w:sz w:val="26"/>
          <w:szCs w:val="26"/>
        </w:rPr>
        <w:t xml:space="preserve">ở nhóm </w:t>
      </w:r>
      <w:r w:rsidR="00047A9E">
        <w:rPr>
          <w:sz w:val="26"/>
          <w:szCs w:val="26"/>
        </w:rPr>
        <w:t>SAF</w:t>
      </w:r>
      <w:r w:rsidR="00A2383E" w:rsidRPr="000909C4">
        <w:rPr>
          <w:sz w:val="26"/>
          <w:szCs w:val="26"/>
        </w:rPr>
        <w:t xml:space="preserve">; tỷ lệ sử dụng thuốc nam, đông y là 8,9% </w:t>
      </w:r>
      <w:r w:rsidR="00A84DBA" w:rsidRPr="000909C4">
        <w:rPr>
          <w:sz w:val="26"/>
          <w:szCs w:val="26"/>
        </w:rPr>
        <w:t xml:space="preserve">ở nhóm </w:t>
      </w:r>
      <w:r w:rsidR="00047A9E">
        <w:rPr>
          <w:sz w:val="26"/>
          <w:szCs w:val="26"/>
        </w:rPr>
        <w:t>ĐVC</w:t>
      </w:r>
      <w:r w:rsidR="00A2383E" w:rsidRPr="000909C4">
        <w:rPr>
          <w:sz w:val="26"/>
          <w:szCs w:val="26"/>
        </w:rPr>
        <w:t xml:space="preserve"> và 5,5% </w:t>
      </w:r>
      <w:r w:rsidR="00A84DBA" w:rsidRPr="000909C4">
        <w:rPr>
          <w:sz w:val="26"/>
          <w:szCs w:val="26"/>
        </w:rPr>
        <w:t xml:space="preserve">ở nhóm </w:t>
      </w:r>
      <w:r w:rsidR="00047A9E">
        <w:rPr>
          <w:sz w:val="26"/>
          <w:szCs w:val="26"/>
        </w:rPr>
        <w:t>SAF</w:t>
      </w:r>
      <w:r w:rsidR="00A2383E" w:rsidRPr="000909C4">
        <w:rPr>
          <w:sz w:val="26"/>
          <w:szCs w:val="26"/>
        </w:rPr>
        <w:t>. Tỷ lệ tẩ</w:t>
      </w:r>
      <w:r w:rsidR="00A764CE" w:rsidRPr="000909C4">
        <w:rPr>
          <w:sz w:val="26"/>
          <w:szCs w:val="26"/>
        </w:rPr>
        <w:t>y giun trong năm là 20,8</w:t>
      </w:r>
      <w:r w:rsidR="00A2383E" w:rsidRPr="000909C4">
        <w:rPr>
          <w:sz w:val="26"/>
          <w:szCs w:val="26"/>
        </w:rPr>
        <w:t xml:space="preserve">% </w:t>
      </w:r>
      <w:r w:rsidR="00A84DBA" w:rsidRPr="000909C4">
        <w:rPr>
          <w:sz w:val="26"/>
          <w:szCs w:val="26"/>
        </w:rPr>
        <w:t xml:space="preserve">ở nhóm </w:t>
      </w:r>
      <w:r w:rsidR="00047A9E">
        <w:rPr>
          <w:sz w:val="26"/>
          <w:szCs w:val="26"/>
        </w:rPr>
        <w:t>ĐVC</w:t>
      </w:r>
      <w:r w:rsidR="00A764CE" w:rsidRPr="000909C4">
        <w:rPr>
          <w:sz w:val="26"/>
          <w:szCs w:val="26"/>
        </w:rPr>
        <w:t xml:space="preserve"> và 21,3</w:t>
      </w:r>
      <w:r w:rsidR="00A764CE" w:rsidRPr="000909C4">
        <w:rPr>
          <w:sz w:val="26"/>
          <w:szCs w:val="26"/>
          <w:lang w:val="en-US"/>
        </w:rPr>
        <w:t xml:space="preserve"> </w:t>
      </w:r>
      <w:r w:rsidR="00A2383E" w:rsidRPr="000909C4">
        <w:rPr>
          <w:sz w:val="26"/>
          <w:szCs w:val="26"/>
        </w:rPr>
        <w:t xml:space="preserve">% </w:t>
      </w:r>
      <w:r w:rsidR="00A84DBA" w:rsidRPr="000909C4">
        <w:rPr>
          <w:sz w:val="26"/>
          <w:szCs w:val="26"/>
        </w:rPr>
        <w:t xml:space="preserve">ở nhóm </w:t>
      </w:r>
      <w:r w:rsidR="00047A9E">
        <w:rPr>
          <w:sz w:val="26"/>
          <w:szCs w:val="26"/>
        </w:rPr>
        <w:t>SAF</w:t>
      </w:r>
      <w:r w:rsidR="00A2383E" w:rsidRPr="000909C4">
        <w:rPr>
          <w:sz w:val="26"/>
          <w:szCs w:val="26"/>
        </w:rPr>
        <w:t>. Tỷ lệ quáng gà vào chiều tố</w:t>
      </w:r>
      <w:r w:rsidR="00A764CE" w:rsidRPr="000909C4">
        <w:rPr>
          <w:sz w:val="26"/>
          <w:szCs w:val="26"/>
        </w:rPr>
        <w:t>i là 3,5</w:t>
      </w:r>
      <w:r w:rsidR="009844E8" w:rsidRPr="000909C4">
        <w:rPr>
          <w:sz w:val="26"/>
          <w:szCs w:val="26"/>
        </w:rPr>
        <w:t xml:space="preserve">% </w:t>
      </w:r>
      <w:r w:rsidR="00A84DBA" w:rsidRPr="000909C4">
        <w:rPr>
          <w:sz w:val="26"/>
          <w:szCs w:val="26"/>
        </w:rPr>
        <w:t xml:space="preserve">ở nhóm </w:t>
      </w:r>
      <w:r w:rsidR="00047A9E">
        <w:rPr>
          <w:sz w:val="26"/>
          <w:szCs w:val="26"/>
        </w:rPr>
        <w:t>ĐVC</w:t>
      </w:r>
      <w:r w:rsidR="00A764CE" w:rsidRPr="000909C4">
        <w:rPr>
          <w:sz w:val="26"/>
          <w:szCs w:val="26"/>
        </w:rPr>
        <w:t xml:space="preserve"> và 2</w:t>
      </w:r>
      <w:r w:rsidR="00A2383E" w:rsidRPr="000909C4">
        <w:rPr>
          <w:sz w:val="26"/>
          <w:szCs w:val="26"/>
        </w:rPr>
        <w:t>,</w:t>
      </w:r>
      <w:r w:rsidR="00A764CE" w:rsidRPr="000909C4">
        <w:rPr>
          <w:sz w:val="26"/>
          <w:szCs w:val="26"/>
          <w:lang w:val="en-US"/>
        </w:rPr>
        <w:t>0</w:t>
      </w:r>
      <w:r w:rsidR="00A2383E" w:rsidRPr="000909C4">
        <w:rPr>
          <w:sz w:val="26"/>
          <w:szCs w:val="26"/>
        </w:rPr>
        <w:t xml:space="preserve">% </w:t>
      </w:r>
      <w:r w:rsidR="00A84DBA" w:rsidRPr="000909C4">
        <w:rPr>
          <w:sz w:val="26"/>
          <w:szCs w:val="26"/>
        </w:rPr>
        <w:t xml:space="preserve">ở nhóm </w:t>
      </w:r>
      <w:r w:rsidR="00047A9E">
        <w:rPr>
          <w:sz w:val="26"/>
          <w:szCs w:val="26"/>
        </w:rPr>
        <w:t>SAF</w:t>
      </w:r>
      <w:r w:rsidR="00A2383E" w:rsidRPr="000909C4">
        <w:rPr>
          <w:sz w:val="26"/>
          <w:szCs w:val="26"/>
        </w:rPr>
        <w:t>.</w:t>
      </w:r>
    </w:p>
    <w:p w:rsidR="007D6949" w:rsidRPr="000909C4" w:rsidRDefault="00D33085" w:rsidP="00D63EE9">
      <w:pPr>
        <w:pStyle w:val="Heading3"/>
        <w:spacing w:before="0" w:after="0" w:line="320" w:lineRule="exact"/>
        <w:rPr>
          <w:sz w:val="26"/>
          <w:szCs w:val="26"/>
        </w:rPr>
      </w:pPr>
      <w:bookmarkStart w:id="73" w:name="_Toc494881551"/>
      <w:r w:rsidRPr="000909C4">
        <w:rPr>
          <w:sz w:val="26"/>
          <w:szCs w:val="26"/>
          <w:lang w:val="en-US"/>
        </w:rPr>
        <w:t>H</w:t>
      </w:r>
      <w:r w:rsidR="007A24EC" w:rsidRPr="000909C4">
        <w:rPr>
          <w:sz w:val="26"/>
          <w:szCs w:val="26"/>
        </w:rPr>
        <w:t xml:space="preserve">iệu quả bổ sung </w:t>
      </w:r>
      <w:r w:rsidR="00047A9E">
        <w:rPr>
          <w:sz w:val="26"/>
          <w:szCs w:val="26"/>
        </w:rPr>
        <w:t>ĐVC</w:t>
      </w:r>
      <w:r w:rsidR="00D3706F">
        <w:rPr>
          <w:sz w:val="26"/>
          <w:szCs w:val="26"/>
        </w:rPr>
        <w:t xml:space="preserve">, </w:t>
      </w:r>
      <w:r w:rsidR="00047A9E">
        <w:rPr>
          <w:sz w:val="26"/>
          <w:szCs w:val="26"/>
        </w:rPr>
        <w:t>SAF</w:t>
      </w:r>
      <w:r w:rsidR="003D76A3" w:rsidRPr="000909C4">
        <w:rPr>
          <w:sz w:val="26"/>
          <w:szCs w:val="26"/>
        </w:rPr>
        <w:t xml:space="preserve"> lên </w:t>
      </w:r>
      <w:r w:rsidR="007A24EC" w:rsidRPr="000909C4">
        <w:rPr>
          <w:sz w:val="26"/>
          <w:szCs w:val="26"/>
        </w:rPr>
        <w:t>tình trạng thiếu máu</w:t>
      </w:r>
      <w:bookmarkEnd w:id="73"/>
      <w:r w:rsidR="007A24EC" w:rsidRPr="000909C4">
        <w:rPr>
          <w:sz w:val="26"/>
          <w:szCs w:val="26"/>
        </w:rPr>
        <w:t xml:space="preserve"> </w:t>
      </w:r>
    </w:p>
    <w:p w:rsidR="007A24EC" w:rsidRPr="000909C4" w:rsidRDefault="00102F44" w:rsidP="00D63EE9">
      <w:pPr>
        <w:pStyle w:val="Bang"/>
        <w:spacing w:before="0" w:after="0" w:line="320" w:lineRule="exact"/>
        <w:rPr>
          <w:rFonts w:eastAsia="Calibri"/>
          <w:sz w:val="26"/>
          <w:szCs w:val="26"/>
        </w:rPr>
      </w:pPr>
      <w:bookmarkStart w:id="74" w:name="_Toc494848823"/>
      <w:r w:rsidRPr="000909C4">
        <w:rPr>
          <w:sz w:val="26"/>
          <w:szCs w:val="26"/>
        </w:rPr>
        <w:t xml:space="preserve">Bảng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1515F7" w:rsidRPr="000909C4">
        <w:rPr>
          <w:sz w:val="26"/>
          <w:szCs w:val="26"/>
        </w:rPr>
        <w:t>.</w:t>
      </w:r>
      <w:r w:rsidR="00B14238" w:rsidRPr="000909C4">
        <w:rPr>
          <w:sz w:val="26"/>
          <w:szCs w:val="26"/>
        </w:rPr>
        <w:fldChar w:fldCharType="begin"/>
      </w:r>
      <w:r w:rsidR="004D3CA3" w:rsidRPr="000909C4">
        <w:rPr>
          <w:sz w:val="26"/>
          <w:szCs w:val="26"/>
        </w:rPr>
        <w:instrText xml:space="preserve"> SEQ Bảng \* ARABIC \s 1 </w:instrText>
      </w:r>
      <w:r w:rsidR="00B14238" w:rsidRPr="000909C4">
        <w:rPr>
          <w:sz w:val="26"/>
          <w:szCs w:val="26"/>
        </w:rPr>
        <w:fldChar w:fldCharType="separate"/>
      </w:r>
      <w:r w:rsidR="00DB68F8">
        <w:rPr>
          <w:noProof/>
          <w:sz w:val="26"/>
          <w:szCs w:val="26"/>
        </w:rPr>
        <w:t>1</w:t>
      </w:r>
      <w:r w:rsidR="00B14238" w:rsidRPr="000909C4">
        <w:rPr>
          <w:noProof/>
          <w:sz w:val="26"/>
          <w:szCs w:val="26"/>
        </w:rPr>
        <w:fldChar w:fldCharType="end"/>
      </w:r>
      <w:r w:rsidRPr="000909C4">
        <w:rPr>
          <w:sz w:val="26"/>
          <w:szCs w:val="26"/>
        </w:rPr>
        <w:t>.</w:t>
      </w:r>
      <w:r w:rsidR="007A24EC" w:rsidRPr="000909C4">
        <w:rPr>
          <w:rFonts w:eastAsia="Calibri"/>
          <w:sz w:val="26"/>
          <w:szCs w:val="26"/>
        </w:rPr>
        <w:t xml:space="preserve"> Thay đổi hàm lượng H</w:t>
      </w:r>
      <w:r w:rsidR="00D33085" w:rsidRPr="000909C4">
        <w:rPr>
          <w:rFonts w:eastAsia="Calibri"/>
          <w:sz w:val="26"/>
          <w:szCs w:val="26"/>
          <w:lang w:val="en-US"/>
        </w:rPr>
        <w:t>b</w:t>
      </w:r>
      <w:r w:rsidR="007A24EC" w:rsidRPr="000909C4">
        <w:rPr>
          <w:rFonts w:eastAsia="Calibri"/>
          <w:sz w:val="26"/>
          <w:szCs w:val="26"/>
        </w:rPr>
        <w:t xml:space="preserve"> của hai nhóm ở tuần </w:t>
      </w:r>
      <w:r w:rsidR="00D33085" w:rsidRPr="000909C4">
        <w:rPr>
          <w:rFonts w:eastAsia="Calibri"/>
          <w:sz w:val="26"/>
          <w:szCs w:val="26"/>
          <w:lang w:val="en-US"/>
        </w:rPr>
        <w:t xml:space="preserve">thai </w:t>
      </w:r>
      <w:r w:rsidR="007A24EC" w:rsidRPr="000909C4">
        <w:rPr>
          <w:rFonts w:eastAsia="Calibri"/>
          <w:sz w:val="26"/>
          <w:szCs w:val="26"/>
        </w:rPr>
        <w:t xml:space="preserve">32 </w:t>
      </w:r>
      <w:bookmarkEnd w:id="74"/>
    </w:p>
    <w:tbl>
      <w:tblPr>
        <w:tblW w:w="86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722"/>
        <w:gridCol w:w="709"/>
        <w:gridCol w:w="1672"/>
        <w:gridCol w:w="709"/>
        <w:gridCol w:w="1701"/>
        <w:gridCol w:w="1134"/>
      </w:tblGrid>
      <w:tr w:rsidR="009C1A08" w:rsidRPr="000909C4" w:rsidTr="002C7D65">
        <w:tc>
          <w:tcPr>
            <w:tcW w:w="2722" w:type="dxa"/>
          </w:tcPr>
          <w:p w:rsidR="009C1A08" w:rsidRPr="000909C4" w:rsidRDefault="009C1A08" w:rsidP="00D63EE9">
            <w:pPr>
              <w:pStyle w:val="NOno"/>
              <w:spacing w:before="0" w:after="0" w:line="320" w:lineRule="exact"/>
              <w:rPr>
                <w:b/>
                <w:sz w:val="26"/>
                <w:szCs w:val="26"/>
              </w:rPr>
            </w:pPr>
          </w:p>
          <w:p w:rsidR="009C1A08" w:rsidRPr="000909C4" w:rsidRDefault="009C1A08" w:rsidP="00D63EE9">
            <w:pPr>
              <w:pStyle w:val="NOno"/>
              <w:spacing w:before="0" w:after="0" w:line="320" w:lineRule="exact"/>
              <w:rPr>
                <w:b/>
                <w:sz w:val="26"/>
                <w:szCs w:val="26"/>
              </w:rPr>
            </w:pPr>
            <w:r w:rsidRPr="000909C4">
              <w:rPr>
                <w:b/>
                <w:sz w:val="26"/>
                <w:szCs w:val="26"/>
              </w:rPr>
              <w:t>Chỉ số</w:t>
            </w:r>
          </w:p>
        </w:tc>
        <w:tc>
          <w:tcPr>
            <w:tcW w:w="2381" w:type="dxa"/>
            <w:gridSpan w:val="2"/>
          </w:tcPr>
          <w:p w:rsidR="009C1A08" w:rsidRPr="000909C4" w:rsidRDefault="009C1A08"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r w:rsidRPr="000909C4">
              <w:rPr>
                <w:b/>
                <w:sz w:val="26"/>
                <w:szCs w:val="26"/>
              </w:rPr>
              <w:t xml:space="preserve"> </w:t>
            </w:r>
            <w:r w:rsidRPr="000909C4">
              <w:rPr>
                <w:sz w:val="26"/>
                <w:szCs w:val="26"/>
              </w:rPr>
              <w:t xml:space="preserve">(TB </w:t>
            </w:r>
            <w:r w:rsidRPr="000909C4">
              <w:rPr>
                <w:sz w:val="26"/>
                <w:szCs w:val="26"/>
              </w:rPr>
              <w:sym w:font="Symbol" w:char="F0B1"/>
            </w:r>
            <w:r w:rsidRPr="000909C4">
              <w:rPr>
                <w:sz w:val="26"/>
                <w:szCs w:val="26"/>
              </w:rPr>
              <w:t xml:space="preserve"> SD)</w:t>
            </w:r>
          </w:p>
        </w:tc>
        <w:tc>
          <w:tcPr>
            <w:tcW w:w="2410" w:type="dxa"/>
            <w:gridSpan w:val="2"/>
          </w:tcPr>
          <w:p w:rsidR="009C1A08" w:rsidRPr="000909C4" w:rsidRDefault="009C1A08"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Pr="000909C4">
              <w:rPr>
                <w:b/>
                <w:sz w:val="26"/>
                <w:szCs w:val="26"/>
              </w:rPr>
              <w:t xml:space="preserve"> </w:t>
            </w:r>
            <w:r w:rsidRPr="000909C4">
              <w:rPr>
                <w:sz w:val="26"/>
                <w:szCs w:val="26"/>
              </w:rPr>
              <w:t xml:space="preserve">(TB </w:t>
            </w:r>
            <w:r w:rsidRPr="000909C4">
              <w:rPr>
                <w:sz w:val="26"/>
                <w:szCs w:val="26"/>
              </w:rPr>
              <w:sym w:font="Symbol" w:char="F0B1"/>
            </w:r>
            <w:r w:rsidRPr="000909C4">
              <w:rPr>
                <w:sz w:val="26"/>
                <w:szCs w:val="26"/>
              </w:rPr>
              <w:t xml:space="preserve"> SD)</w:t>
            </w:r>
          </w:p>
        </w:tc>
        <w:tc>
          <w:tcPr>
            <w:tcW w:w="1134" w:type="dxa"/>
            <w:vMerge w:val="restart"/>
          </w:tcPr>
          <w:p w:rsidR="009C1A08" w:rsidRPr="000909C4" w:rsidRDefault="009C1A08" w:rsidP="00D63EE9">
            <w:pPr>
              <w:pStyle w:val="NOno"/>
              <w:spacing w:before="0" w:after="0" w:line="320" w:lineRule="exact"/>
              <w:rPr>
                <w:b/>
                <w:sz w:val="26"/>
                <w:szCs w:val="26"/>
              </w:rPr>
            </w:pPr>
            <w:r w:rsidRPr="000909C4">
              <w:rPr>
                <w:b/>
                <w:sz w:val="26"/>
                <w:szCs w:val="26"/>
              </w:rPr>
              <w:t>p*</w:t>
            </w:r>
          </w:p>
        </w:tc>
      </w:tr>
      <w:tr w:rsidR="009C1A08" w:rsidRPr="000909C4" w:rsidTr="002C7D65">
        <w:tc>
          <w:tcPr>
            <w:tcW w:w="2722" w:type="dxa"/>
          </w:tcPr>
          <w:p w:rsidR="009C1A08" w:rsidRPr="000909C4" w:rsidRDefault="009C1A08" w:rsidP="00D63EE9">
            <w:pPr>
              <w:pStyle w:val="NOno"/>
              <w:spacing w:before="0" w:after="0" w:line="320" w:lineRule="exact"/>
              <w:rPr>
                <w:i/>
                <w:sz w:val="26"/>
                <w:szCs w:val="26"/>
              </w:rPr>
            </w:pPr>
            <w:r w:rsidRPr="000909C4">
              <w:rPr>
                <w:i/>
                <w:sz w:val="26"/>
                <w:szCs w:val="26"/>
              </w:rPr>
              <w:t xml:space="preserve">Hb huyết thanh </w:t>
            </w:r>
          </w:p>
        </w:tc>
        <w:tc>
          <w:tcPr>
            <w:tcW w:w="709" w:type="dxa"/>
          </w:tcPr>
          <w:p w:rsidR="009C1A08" w:rsidRPr="000909C4" w:rsidRDefault="009C1A08" w:rsidP="00D63EE9">
            <w:pPr>
              <w:pStyle w:val="NOno"/>
              <w:spacing w:before="0" w:after="0" w:line="320" w:lineRule="exact"/>
              <w:rPr>
                <w:i/>
                <w:sz w:val="26"/>
                <w:szCs w:val="26"/>
              </w:rPr>
            </w:pPr>
            <w:r w:rsidRPr="000909C4">
              <w:rPr>
                <w:i/>
                <w:sz w:val="26"/>
                <w:szCs w:val="26"/>
              </w:rPr>
              <w:t>n</w:t>
            </w:r>
          </w:p>
        </w:tc>
        <w:tc>
          <w:tcPr>
            <w:tcW w:w="1672" w:type="dxa"/>
          </w:tcPr>
          <w:p w:rsidR="009C1A08" w:rsidRPr="000909C4" w:rsidRDefault="00164167" w:rsidP="00D63EE9">
            <w:pPr>
              <w:pStyle w:val="NOno"/>
              <w:spacing w:before="0" w:after="0" w:line="320" w:lineRule="exact"/>
              <w:rPr>
                <w:i/>
                <w:sz w:val="26"/>
                <w:szCs w:val="26"/>
              </w:rPr>
            </w:pPr>
            <w:r w:rsidRPr="000909C4">
              <w:rPr>
                <w:i/>
                <w:sz w:val="26"/>
                <w:szCs w:val="26"/>
              </w:rPr>
              <w:t>(</w:t>
            </w:r>
            <w:r w:rsidR="006C6840" w:rsidRPr="000909C4">
              <w:rPr>
                <w:i/>
                <w:sz w:val="26"/>
                <w:szCs w:val="26"/>
              </w:rPr>
              <w:t>g/l</w:t>
            </w:r>
            <w:r w:rsidR="009C1A08" w:rsidRPr="000909C4">
              <w:rPr>
                <w:i/>
                <w:sz w:val="26"/>
                <w:szCs w:val="26"/>
              </w:rPr>
              <w:t>)</w:t>
            </w:r>
          </w:p>
        </w:tc>
        <w:tc>
          <w:tcPr>
            <w:tcW w:w="709" w:type="dxa"/>
          </w:tcPr>
          <w:p w:rsidR="009C1A08" w:rsidRPr="000909C4" w:rsidRDefault="009C1A08" w:rsidP="00D63EE9">
            <w:pPr>
              <w:pStyle w:val="NOno"/>
              <w:spacing w:before="0" w:after="0" w:line="320" w:lineRule="exact"/>
              <w:rPr>
                <w:i/>
                <w:sz w:val="26"/>
                <w:szCs w:val="26"/>
              </w:rPr>
            </w:pPr>
            <w:r w:rsidRPr="000909C4">
              <w:rPr>
                <w:i/>
                <w:sz w:val="26"/>
                <w:szCs w:val="26"/>
              </w:rPr>
              <w:t>n</w:t>
            </w:r>
          </w:p>
        </w:tc>
        <w:tc>
          <w:tcPr>
            <w:tcW w:w="1701" w:type="dxa"/>
          </w:tcPr>
          <w:p w:rsidR="009C1A08" w:rsidRPr="000909C4" w:rsidRDefault="00164167" w:rsidP="00D63EE9">
            <w:pPr>
              <w:pStyle w:val="NOno"/>
              <w:spacing w:before="0" w:after="0" w:line="320" w:lineRule="exact"/>
              <w:rPr>
                <w:i/>
                <w:sz w:val="26"/>
                <w:szCs w:val="26"/>
              </w:rPr>
            </w:pPr>
            <w:r w:rsidRPr="000909C4">
              <w:rPr>
                <w:i/>
                <w:sz w:val="26"/>
                <w:szCs w:val="26"/>
              </w:rPr>
              <w:t>(</w:t>
            </w:r>
            <w:r w:rsidR="006C6840" w:rsidRPr="000909C4">
              <w:rPr>
                <w:i/>
                <w:sz w:val="26"/>
                <w:szCs w:val="26"/>
              </w:rPr>
              <w:t>g/l</w:t>
            </w:r>
            <w:r w:rsidR="009C1A08" w:rsidRPr="000909C4">
              <w:rPr>
                <w:i/>
                <w:sz w:val="26"/>
                <w:szCs w:val="26"/>
              </w:rPr>
              <w:t>)</w:t>
            </w:r>
          </w:p>
        </w:tc>
        <w:tc>
          <w:tcPr>
            <w:tcW w:w="1134" w:type="dxa"/>
            <w:vMerge/>
          </w:tcPr>
          <w:p w:rsidR="009C1A08" w:rsidRPr="000909C4" w:rsidRDefault="009C1A08" w:rsidP="00D63EE9">
            <w:pPr>
              <w:pStyle w:val="NOno"/>
              <w:spacing w:before="0" w:after="0" w:line="320" w:lineRule="exact"/>
              <w:rPr>
                <w:i/>
                <w:sz w:val="26"/>
                <w:szCs w:val="26"/>
              </w:rPr>
            </w:pPr>
          </w:p>
        </w:tc>
      </w:tr>
      <w:tr w:rsidR="009C1A08" w:rsidRPr="000909C4" w:rsidTr="002C7D65">
        <w:tc>
          <w:tcPr>
            <w:tcW w:w="2722" w:type="dxa"/>
          </w:tcPr>
          <w:p w:rsidR="009C1A08" w:rsidRPr="000909C4" w:rsidRDefault="009C1A08" w:rsidP="00D63EE9">
            <w:pPr>
              <w:pStyle w:val="NOno"/>
              <w:spacing w:before="0" w:after="0" w:line="320" w:lineRule="exact"/>
              <w:rPr>
                <w:sz w:val="26"/>
                <w:szCs w:val="26"/>
              </w:rPr>
            </w:pPr>
            <w:r w:rsidRPr="000909C4">
              <w:rPr>
                <w:sz w:val="26"/>
                <w:szCs w:val="26"/>
              </w:rPr>
              <w:t>Trước can thiệp (T0)</w:t>
            </w:r>
          </w:p>
        </w:tc>
        <w:tc>
          <w:tcPr>
            <w:tcW w:w="709" w:type="dxa"/>
          </w:tcPr>
          <w:p w:rsidR="009C1A08" w:rsidRPr="000909C4" w:rsidRDefault="009C1A08" w:rsidP="00D63EE9">
            <w:pPr>
              <w:pStyle w:val="NOno"/>
              <w:spacing w:before="0" w:after="0" w:line="320" w:lineRule="exact"/>
              <w:rPr>
                <w:sz w:val="26"/>
                <w:szCs w:val="26"/>
              </w:rPr>
            </w:pPr>
            <w:r w:rsidRPr="000909C4">
              <w:rPr>
                <w:sz w:val="26"/>
                <w:szCs w:val="26"/>
              </w:rPr>
              <w:t>202</w:t>
            </w:r>
          </w:p>
        </w:tc>
        <w:tc>
          <w:tcPr>
            <w:tcW w:w="1672" w:type="dxa"/>
          </w:tcPr>
          <w:p w:rsidR="009C1A08" w:rsidRPr="000909C4" w:rsidRDefault="009C1A08" w:rsidP="00D63EE9">
            <w:pPr>
              <w:pStyle w:val="NOno"/>
              <w:spacing w:before="0" w:after="0" w:line="320" w:lineRule="exact"/>
              <w:rPr>
                <w:sz w:val="26"/>
                <w:szCs w:val="26"/>
              </w:rPr>
            </w:pPr>
            <w:r w:rsidRPr="000909C4">
              <w:rPr>
                <w:sz w:val="26"/>
                <w:szCs w:val="26"/>
              </w:rPr>
              <w:t>118,2 ± 11,4</w:t>
            </w:r>
          </w:p>
        </w:tc>
        <w:tc>
          <w:tcPr>
            <w:tcW w:w="709" w:type="dxa"/>
          </w:tcPr>
          <w:p w:rsidR="009C1A08" w:rsidRPr="000909C4" w:rsidRDefault="009C1A08" w:rsidP="00D63EE9">
            <w:pPr>
              <w:pStyle w:val="NOno"/>
              <w:spacing w:before="0" w:after="0" w:line="320" w:lineRule="exact"/>
              <w:rPr>
                <w:sz w:val="26"/>
                <w:szCs w:val="26"/>
              </w:rPr>
            </w:pPr>
            <w:r w:rsidRPr="000909C4">
              <w:rPr>
                <w:sz w:val="26"/>
                <w:szCs w:val="26"/>
              </w:rPr>
              <w:t>202</w:t>
            </w:r>
          </w:p>
        </w:tc>
        <w:tc>
          <w:tcPr>
            <w:tcW w:w="1701" w:type="dxa"/>
          </w:tcPr>
          <w:p w:rsidR="009C1A08" w:rsidRPr="000909C4" w:rsidRDefault="009C1A08" w:rsidP="00D63EE9">
            <w:pPr>
              <w:pStyle w:val="NOno"/>
              <w:spacing w:before="0" w:after="0" w:line="320" w:lineRule="exact"/>
              <w:rPr>
                <w:sz w:val="26"/>
                <w:szCs w:val="26"/>
              </w:rPr>
            </w:pPr>
            <w:r w:rsidRPr="000909C4">
              <w:rPr>
                <w:sz w:val="26"/>
                <w:szCs w:val="26"/>
              </w:rPr>
              <w:t>118,1 ± 10,1</w:t>
            </w:r>
          </w:p>
        </w:tc>
        <w:tc>
          <w:tcPr>
            <w:tcW w:w="1134" w:type="dxa"/>
          </w:tcPr>
          <w:p w:rsidR="009C1A08" w:rsidRPr="000909C4" w:rsidRDefault="009C1A08" w:rsidP="00D63EE9">
            <w:pPr>
              <w:pStyle w:val="NOno"/>
              <w:spacing w:before="0" w:after="0" w:line="320" w:lineRule="exact"/>
              <w:rPr>
                <w:sz w:val="26"/>
                <w:szCs w:val="26"/>
              </w:rPr>
            </w:pPr>
            <w:r w:rsidRPr="000909C4">
              <w:rPr>
                <w:sz w:val="26"/>
                <w:szCs w:val="26"/>
              </w:rPr>
              <w:t>&gt;0,05</w:t>
            </w:r>
          </w:p>
        </w:tc>
      </w:tr>
      <w:tr w:rsidR="009C1A08" w:rsidRPr="000909C4" w:rsidTr="002C7D65">
        <w:tc>
          <w:tcPr>
            <w:tcW w:w="2722" w:type="dxa"/>
          </w:tcPr>
          <w:p w:rsidR="009C1A08" w:rsidRPr="000909C4" w:rsidRDefault="009C1A08" w:rsidP="00D63EE9">
            <w:pPr>
              <w:pStyle w:val="NOno"/>
              <w:spacing w:before="0" w:after="0" w:line="320" w:lineRule="exact"/>
              <w:rPr>
                <w:sz w:val="26"/>
                <w:szCs w:val="26"/>
              </w:rPr>
            </w:pPr>
            <w:r w:rsidRPr="000909C4">
              <w:rPr>
                <w:sz w:val="26"/>
                <w:szCs w:val="26"/>
              </w:rPr>
              <w:t>Thai 32 tuần (T1)</w:t>
            </w:r>
          </w:p>
        </w:tc>
        <w:tc>
          <w:tcPr>
            <w:tcW w:w="709" w:type="dxa"/>
          </w:tcPr>
          <w:p w:rsidR="009C1A08" w:rsidRPr="000909C4" w:rsidRDefault="009C1A08" w:rsidP="00D63EE9">
            <w:pPr>
              <w:pStyle w:val="NOno"/>
              <w:spacing w:before="0" w:after="0" w:line="320" w:lineRule="exact"/>
              <w:rPr>
                <w:sz w:val="26"/>
                <w:szCs w:val="26"/>
              </w:rPr>
            </w:pPr>
            <w:r w:rsidRPr="000909C4">
              <w:rPr>
                <w:sz w:val="26"/>
                <w:szCs w:val="26"/>
              </w:rPr>
              <w:t>192</w:t>
            </w:r>
          </w:p>
        </w:tc>
        <w:tc>
          <w:tcPr>
            <w:tcW w:w="1672" w:type="dxa"/>
          </w:tcPr>
          <w:p w:rsidR="009C1A08" w:rsidRPr="000909C4" w:rsidRDefault="009C1A08" w:rsidP="00D63EE9">
            <w:pPr>
              <w:pStyle w:val="NOno"/>
              <w:spacing w:before="0" w:after="0" w:line="320" w:lineRule="exact"/>
              <w:rPr>
                <w:sz w:val="26"/>
                <w:szCs w:val="26"/>
              </w:rPr>
            </w:pPr>
            <w:r w:rsidRPr="000909C4">
              <w:rPr>
                <w:sz w:val="26"/>
                <w:szCs w:val="26"/>
              </w:rPr>
              <w:t xml:space="preserve">122,6 ± 11,8 </w:t>
            </w:r>
          </w:p>
        </w:tc>
        <w:tc>
          <w:tcPr>
            <w:tcW w:w="709" w:type="dxa"/>
          </w:tcPr>
          <w:p w:rsidR="009C1A08" w:rsidRPr="000909C4" w:rsidRDefault="009C1A08" w:rsidP="00D63EE9">
            <w:pPr>
              <w:pStyle w:val="NOno"/>
              <w:spacing w:before="0" w:after="0" w:line="320" w:lineRule="exact"/>
              <w:rPr>
                <w:sz w:val="26"/>
                <w:szCs w:val="26"/>
              </w:rPr>
            </w:pPr>
            <w:r w:rsidRPr="000909C4">
              <w:rPr>
                <w:sz w:val="26"/>
                <w:szCs w:val="26"/>
              </w:rPr>
              <w:t>187</w:t>
            </w:r>
          </w:p>
        </w:tc>
        <w:tc>
          <w:tcPr>
            <w:tcW w:w="1701" w:type="dxa"/>
          </w:tcPr>
          <w:p w:rsidR="009C1A08" w:rsidRPr="000909C4" w:rsidRDefault="009C1A08" w:rsidP="00D63EE9">
            <w:pPr>
              <w:pStyle w:val="NOno"/>
              <w:spacing w:before="0" w:after="0" w:line="320" w:lineRule="exact"/>
              <w:rPr>
                <w:sz w:val="26"/>
                <w:szCs w:val="26"/>
              </w:rPr>
            </w:pPr>
            <w:r w:rsidRPr="000909C4">
              <w:rPr>
                <w:sz w:val="26"/>
                <w:szCs w:val="26"/>
              </w:rPr>
              <w:t>123,1 ± 11,5</w:t>
            </w:r>
          </w:p>
        </w:tc>
        <w:tc>
          <w:tcPr>
            <w:tcW w:w="1134" w:type="dxa"/>
          </w:tcPr>
          <w:p w:rsidR="009C1A08" w:rsidRPr="000909C4" w:rsidRDefault="009C1A08" w:rsidP="00D63EE9">
            <w:pPr>
              <w:pStyle w:val="NOno"/>
              <w:spacing w:before="0" w:after="0" w:line="320" w:lineRule="exact"/>
              <w:rPr>
                <w:sz w:val="26"/>
                <w:szCs w:val="26"/>
              </w:rPr>
            </w:pPr>
            <w:r w:rsidRPr="000909C4">
              <w:rPr>
                <w:sz w:val="26"/>
                <w:szCs w:val="26"/>
              </w:rPr>
              <w:t>&gt;0,05</w:t>
            </w:r>
          </w:p>
        </w:tc>
      </w:tr>
      <w:tr w:rsidR="009C1A08" w:rsidRPr="000909C4" w:rsidTr="002C7D65">
        <w:tc>
          <w:tcPr>
            <w:tcW w:w="2722" w:type="dxa"/>
          </w:tcPr>
          <w:p w:rsidR="009C1A08" w:rsidRPr="000909C4" w:rsidRDefault="009C1A08" w:rsidP="00D63EE9">
            <w:pPr>
              <w:pStyle w:val="NOno"/>
              <w:spacing w:before="0" w:after="0" w:line="320" w:lineRule="exact"/>
              <w:rPr>
                <w:sz w:val="26"/>
                <w:szCs w:val="26"/>
              </w:rPr>
            </w:pPr>
            <w:r w:rsidRPr="000909C4">
              <w:rPr>
                <w:sz w:val="26"/>
                <w:szCs w:val="26"/>
              </w:rPr>
              <w:t>Chênh lệch trước</w:t>
            </w:r>
            <w:r w:rsidR="002E36DE" w:rsidRPr="000909C4">
              <w:rPr>
                <w:sz w:val="26"/>
                <w:szCs w:val="26"/>
              </w:rPr>
              <w:t xml:space="preserve"> - </w:t>
            </w:r>
            <w:r w:rsidRPr="000909C4">
              <w:rPr>
                <w:sz w:val="26"/>
                <w:szCs w:val="26"/>
              </w:rPr>
              <w:t>sau</w:t>
            </w:r>
          </w:p>
        </w:tc>
        <w:tc>
          <w:tcPr>
            <w:tcW w:w="709" w:type="dxa"/>
          </w:tcPr>
          <w:p w:rsidR="009C1A08" w:rsidRPr="000909C4" w:rsidRDefault="009C1A08" w:rsidP="00D63EE9">
            <w:pPr>
              <w:pStyle w:val="NOno"/>
              <w:spacing w:before="0" w:after="0" w:line="320" w:lineRule="exact"/>
              <w:rPr>
                <w:sz w:val="26"/>
                <w:szCs w:val="26"/>
              </w:rPr>
            </w:pPr>
          </w:p>
        </w:tc>
        <w:tc>
          <w:tcPr>
            <w:tcW w:w="1672" w:type="dxa"/>
          </w:tcPr>
          <w:p w:rsidR="009C1A08" w:rsidRPr="000909C4" w:rsidRDefault="009C1A08" w:rsidP="00D63EE9">
            <w:pPr>
              <w:pStyle w:val="NOno"/>
              <w:spacing w:before="0" w:after="0" w:line="320" w:lineRule="exact"/>
              <w:rPr>
                <w:sz w:val="26"/>
                <w:szCs w:val="26"/>
              </w:rPr>
            </w:pPr>
            <w:r w:rsidRPr="000909C4">
              <w:rPr>
                <w:sz w:val="26"/>
                <w:szCs w:val="26"/>
              </w:rPr>
              <w:t>4,4 ± 12,8</w:t>
            </w:r>
          </w:p>
        </w:tc>
        <w:tc>
          <w:tcPr>
            <w:tcW w:w="709" w:type="dxa"/>
          </w:tcPr>
          <w:p w:rsidR="009C1A08" w:rsidRPr="000909C4" w:rsidRDefault="009C1A08" w:rsidP="00D63EE9">
            <w:pPr>
              <w:pStyle w:val="NOno"/>
              <w:spacing w:before="0" w:after="0" w:line="320" w:lineRule="exact"/>
              <w:rPr>
                <w:sz w:val="26"/>
                <w:szCs w:val="26"/>
              </w:rPr>
            </w:pPr>
          </w:p>
        </w:tc>
        <w:tc>
          <w:tcPr>
            <w:tcW w:w="1701" w:type="dxa"/>
          </w:tcPr>
          <w:p w:rsidR="009C1A08" w:rsidRPr="000909C4" w:rsidRDefault="009C1A08" w:rsidP="00D63EE9">
            <w:pPr>
              <w:pStyle w:val="NOno"/>
              <w:spacing w:before="0" w:after="0" w:line="320" w:lineRule="exact"/>
              <w:rPr>
                <w:sz w:val="26"/>
                <w:szCs w:val="26"/>
              </w:rPr>
            </w:pPr>
            <w:r w:rsidRPr="000909C4">
              <w:rPr>
                <w:sz w:val="26"/>
                <w:szCs w:val="26"/>
              </w:rPr>
              <w:t>4,9 ± 12,5</w:t>
            </w:r>
          </w:p>
        </w:tc>
        <w:tc>
          <w:tcPr>
            <w:tcW w:w="1134" w:type="dxa"/>
          </w:tcPr>
          <w:p w:rsidR="009C1A08" w:rsidRPr="000909C4" w:rsidRDefault="009C1A08" w:rsidP="00D63EE9">
            <w:pPr>
              <w:pStyle w:val="NOno"/>
              <w:spacing w:before="0" w:after="0" w:line="320" w:lineRule="exact"/>
              <w:rPr>
                <w:sz w:val="26"/>
                <w:szCs w:val="26"/>
              </w:rPr>
            </w:pPr>
            <w:r w:rsidRPr="000909C4">
              <w:rPr>
                <w:sz w:val="26"/>
                <w:szCs w:val="26"/>
              </w:rPr>
              <w:t>&gt;0,05</w:t>
            </w:r>
          </w:p>
        </w:tc>
      </w:tr>
      <w:tr w:rsidR="009C1A08" w:rsidRPr="000909C4" w:rsidTr="002C7D65">
        <w:tc>
          <w:tcPr>
            <w:tcW w:w="2722" w:type="dxa"/>
          </w:tcPr>
          <w:p w:rsidR="009C1A08" w:rsidRPr="000909C4" w:rsidRDefault="009C1A08" w:rsidP="00D63EE9">
            <w:pPr>
              <w:pStyle w:val="NOno"/>
              <w:spacing w:before="0" w:after="0" w:line="320" w:lineRule="exact"/>
              <w:rPr>
                <w:sz w:val="26"/>
                <w:szCs w:val="26"/>
              </w:rPr>
            </w:pPr>
            <w:r w:rsidRPr="000909C4">
              <w:rPr>
                <w:sz w:val="26"/>
                <w:szCs w:val="26"/>
              </w:rPr>
              <w:t>P**</w:t>
            </w:r>
          </w:p>
        </w:tc>
        <w:tc>
          <w:tcPr>
            <w:tcW w:w="709" w:type="dxa"/>
          </w:tcPr>
          <w:p w:rsidR="009C1A08" w:rsidRPr="000909C4" w:rsidRDefault="009C1A08" w:rsidP="00D63EE9">
            <w:pPr>
              <w:pStyle w:val="NOno"/>
              <w:spacing w:before="0" w:after="0" w:line="320" w:lineRule="exact"/>
              <w:rPr>
                <w:sz w:val="26"/>
                <w:szCs w:val="26"/>
              </w:rPr>
            </w:pPr>
          </w:p>
        </w:tc>
        <w:tc>
          <w:tcPr>
            <w:tcW w:w="1672" w:type="dxa"/>
          </w:tcPr>
          <w:p w:rsidR="009C1A08" w:rsidRPr="000909C4" w:rsidRDefault="009C1A08" w:rsidP="00D63EE9">
            <w:pPr>
              <w:pStyle w:val="NOno"/>
              <w:spacing w:before="0" w:after="0" w:line="320" w:lineRule="exact"/>
              <w:rPr>
                <w:sz w:val="26"/>
                <w:szCs w:val="26"/>
              </w:rPr>
            </w:pPr>
            <w:r w:rsidRPr="000909C4">
              <w:rPr>
                <w:sz w:val="26"/>
                <w:szCs w:val="26"/>
              </w:rPr>
              <w:t>&lt;0,05</w:t>
            </w:r>
          </w:p>
        </w:tc>
        <w:tc>
          <w:tcPr>
            <w:tcW w:w="709" w:type="dxa"/>
          </w:tcPr>
          <w:p w:rsidR="009C1A08" w:rsidRPr="000909C4" w:rsidRDefault="009C1A08" w:rsidP="00D63EE9">
            <w:pPr>
              <w:pStyle w:val="NOno"/>
              <w:spacing w:before="0" w:after="0" w:line="320" w:lineRule="exact"/>
              <w:rPr>
                <w:sz w:val="26"/>
                <w:szCs w:val="26"/>
              </w:rPr>
            </w:pPr>
          </w:p>
        </w:tc>
        <w:tc>
          <w:tcPr>
            <w:tcW w:w="1701" w:type="dxa"/>
          </w:tcPr>
          <w:p w:rsidR="009C1A08" w:rsidRPr="000909C4" w:rsidRDefault="009C1A08" w:rsidP="00D63EE9">
            <w:pPr>
              <w:pStyle w:val="NOno"/>
              <w:spacing w:before="0" w:after="0" w:line="320" w:lineRule="exact"/>
              <w:rPr>
                <w:sz w:val="26"/>
                <w:szCs w:val="26"/>
              </w:rPr>
            </w:pPr>
            <w:r w:rsidRPr="000909C4">
              <w:rPr>
                <w:sz w:val="26"/>
                <w:szCs w:val="26"/>
              </w:rPr>
              <w:t>&lt;0,05</w:t>
            </w:r>
          </w:p>
        </w:tc>
        <w:tc>
          <w:tcPr>
            <w:tcW w:w="1134" w:type="dxa"/>
          </w:tcPr>
          <w:p w:rsidR="009C1A08" w:rsidRPr="000909C4" w:rsidRDefault="009C1A08" w:rsidP="00D63EE9">
            <w:pPr>
              <w:pStyle w:val="NOno"/>
              <w:spacing w:before="0" w:after="0" w:line="320" w:lineRule="exact"/>
              <w:rPr>
                <w:sz w:val="26"/>
                <w:szCs w:val="26"/>
              </w:rPr>
            </w:pPr>
          </w:p>
        </w:tc>
      </w:tr>
    </w:tbl>
    <w:p w:rsidR="007A24EC" w:rsidRPr="000909C4" w:rsidRDefault="007A24EC" w:rsidP="00D63EE9">
      <w:pPr>
        <w:spacing w:before="0" w:after="0" w:line="320" w:lineRule="exact"/>
        <w:rPr>
          <w:rFonts w:eastAsia="Calibri"/>
          <w:bCs/>
          <w:i/>
          <w:sz w:val="26"/>
          <w:szCs w:val="26"/>
        </w:rPr>
      </w:pPr>
      <w:r w:rsidRPr="000909C4">
        <w:rPr>
          <w:rFonts w:eastAsia="Calibri"/>
          <w:bCs/>
          <w:i/>
          <w:sz w:val="26"/>
          <w:szCs w:val="26"/>
        </w:rPr>
        <w:t xml:space="preserve"> *) T</w:t>
      </w:r>
      <w:r w:rsidR="002E36DE" w:rsidRPr="000909C4">
        <w:rPr>
          <w:rFonts w:eastAsia="Calibri"/>
          <w:bCs/>
          <w:i/>
          <w:sz w:val="26"/>
          <w:szCs w:val="26"/>
        </w:rPr>
        <w:t>-</w:t>
      </w:r>
      <w:r w:rsidRPr="000909C4">
        <w:rPr>
          <w:rFonts w:eastAsia="Calibri"/>
          <w:bCs/>
          <w:i/>
          <w:sz w:val="26"/>
          <w:szCs w:val="26"/>
        </w:rPr>
        <w:t xml:space="preserve">test độc lập so sánh 2 nhóm; </w:t>
      </w:r>
      <w:r w:rsidRPr="000909C4">
        <w:rPr>
          <w:rFonts w:eastAsia="Calibri"/>
          <w:bCs/>
          <w:i/>
          <w:sz w:val="26"/>
          <w:szCs w:val="26"/>
          <w:vertAlign w:val="superscript"/>
        </w:rPr>
        <w:t>**</w:t>
      </w:r>
      <w:r w:rsidRPr="000909C4">
        <w:rPr>
          <w:rFonts w:eastAsia="Calibri"/>
          <w:bCs/>
          <w:i/>
          <w:sz w:val="26"/>
          <w:szCs w:val="26"/>
        </w:rPr>
        <w:t>) Paired test so sánh trước sau cùng nhóm.</w:t>
      </w:r>
    </w:p>
    <w:p w:rsidR="00201D97" w:rsidRPr="000909C4" w:rsidRDefault="00201D97" w:rsidP="00D63EE9">
      <w:pPr>
        <w:spacing w:before="0" w:after="0" w:line="320" w:lineRule="exact"/>
        <w:rPr>
          <w:sz w:val="26"/>
          <w:szCs w:val="26"/>
        </w:rPr>
      </w:pPr>
      <w:r w:rsidRPr="000909C4">
        <w:rPr>
          <w:sz w:val="26"/>
          <w:szCs w:val="26"/>
        </w:rPr>
        <w:t>Bảng 3.</w:t>
      </w:r>
      <w:r w:rsidR="00B54236">
        <w:rPr>
          <w:sz w:val="26"/>
          <w:szCs w:val="26"/>
          <w:lang w:val="en-US"/>
        </w:rPr>
        <w:t>1</w:t>
      </w:r>
      <w:r w:rsidRPr="000909C4">
        <w:rPr>
          <w:sz w:val="26"/>
          <w:szCs w:val="26"/>
        </w:rPr>
        <w:t xml:space="preserve"> cho thấy ở tuần thứ 32 của thai kỳ</w:t>
      </w:r>
      <w:r w:rsidR="00461772" w:rsidRPr="000909C4">
        <w:rPr>
          <w:sz w:val="26"/>
          <w:szCs w:val="26"/>
        </w:rPr>
        <w:t xml:space="preserve"> (T1)</w:t>
      </w:r>
      <w:r w:rsidRPr="000909C4">
        <w:rPr>
          <w:sz w:val="26"/>
          <w:szCs w:val="26"/>
        </w:rPr>
        <w:t>, cả hai nhóm đều có sự cải thiện về nồng độ Hb huyết thanh</w:t>
      </w:r>
      <w:r w:rsidR="00461772" w:rsidRPr="000909C4">
        <w:rPr>
          <w:sz w:val="26"/>
          <w:szCs w:val="26"/>
        </w:rPr>
        <w:t xml:space="preserve"> trung bình so với trước khi can thiệp (T0)</w:t>
      </w:r>
      <w:r w:rsidRPr="000909C4">
        <w:rPr>
          <w:sz w:val="26"/>
          <w:szCs w:val="26"/>
        </w:rPr>
        <w:t xml:space="preserve">. </w:t>
      </w:r>
      <w:r w:rsidR="007C3555" w:rsidRPr="000909C4">
        <w:rPr>
          <w:sz w:val="26"/>
          <w:szCs w:val="26"/>
        </w:rPr>
        <w:t xml:space="preserve">Ở </w:t>
      </w:r>
      <w:r w:rsidR="001C15C7" w:rsidRPr="000909C4">
        <w:rPr>
          <w:sz w:val="26"/>
          <w:szCs w:val="26"/>
        </w:rPr>
        <w:t>n</w:t>
      </w:r>
      <w:r w:rsidR="00461772" w:rsidRPr="000909C4">
        <w:rPr>
          <w:sz w:val="26"/>
          <w:szCs w:val="26"/>
        </w:rPr>
        <w:t xml:space="preserve">hóm </w:t>
      </w:r>
      <w:r w:rsidR="00047A9E">
        <w:rPr>
          <w:sz w:val="26"/>
          <w:szCs w:val="26"/>
        </w:rPr>
        <w:t>ĐVC</w:t>
      </w:r>
      <w:r w:rsidR="00461772" w:rsidRPr="000909C4">
        <w:rPr>
          <w:sz w:val="26"/>
          <w:szCs w:val="26"/>
        </w:rPr>
        <w:t xml:space="preserve"> </w:t>
      </w:r>
      <w:r w:rsidR="007C3555" w:rsidRPr="000909C4">
        <w:rPr>
          <w:sz w:val="26"/>
          <w:szCs w:val="26"/>
        </w:rPr>
        <w:t xml:space="preserve">trước can thiệp là 118,1 ± 10,1 </w:t>
      </w:r>
      <w:r w:rsidR="006C6840" w:rsidRPr="000909C4">
        <w:rPr>
          <w:sz w:val="26"/>
          <w:szCs w:val="26"/>
        </w:rPr>
        <w:t>g/l</w:t>
      </w:r>
      <w:r w:rsidR="007C3555" w:rsidRPr="000909C4">
        <w:rPr>
          <w:sz w:val="26"/>
          <w:szCs w:val="26"/>
        </w:rPr>
        <w:t xml:space="preserve"> sau 16 tuần can thiệp là 123,1 ± 11,5 </w:t>
      </w:r>
      <w:r w:rsidR="006C6840" w:rsidRPr="000909C4">
        <w:rPr>
          <w:sz w:val="26"/>
          <w:szCs w:val="26"/>
        </w:rPr>
        <w:t>g/l</w:t>
      </w:r>
      <w:r w:rsidR="007C3555" w:rsidRPr="000909C4">
        <w:rPr>
          <w:sz w:val="26"/>
          <w:szCs w:val="26"/>
        </w:rPr>
        <w:t xml:space="preserve"> (</w:t>
      </w:r>
      <w:r w:rsidR="00461772" w:rsidRPr="000909C4">
        <w:rPr>
          <w:sz w:val="26"/>
          <w:szCs w:val="26"/>
        </w:rPr>
        <w:t xml:space="preserve">tăng 4,9 ± 12,5 </w:t>
      </w:r>
      <w:r w:rsidR="006C6840" w:rsidRPr="000909C4">
        <w:rPr>
          <w:sz w:val="26"/>
          <w:szCs w:val="26"/>
        </w:rPr>
        <w:t>g/l</w:t>
      </w:r>
      <w:r w:rsidR="007C3555" w:rsidRPr="000909C4">
        <w:rPr>
          <w:sz w:val="26"/>
          <w:szCs w:val="26"/>
        </w:rPr>
        <w:t>)</w:t>
      </w:r>
      <w:r w:rsidR="00461772" w:rsidRPr="000909C4">
        <w:rPr>
          <w:sz w:val="26"/>
          <w:szCs w:val="26"/>
        </w:rPr>
        <w:t>, n</w:t>
      </w:r>
      <w:r w:rsidRPr="000909C4">
        <w:rPr>
          <w:sz w:val="26"/>
          <w:szCs w:val="26"/>
        </w:rPr>
        <w:t xml:space="preserve">hóm </w:t>
      </w:r>
      <w:r w:rsidR="00047A9E">
        <w:rPr>
          <w:sz w:val="26"/>
          <w:szCs w:val="26"/>
        </w:rPr>
        <w:t>SAF</w:t>
      </w:r>
      <w:r w:rsidRPr="000909C4">
        <w:rPr>
          <w:sz w:val="26"/>
          <w:szCs w:val="26"/>
        </w:rPr>
        <w:t xml:space="preserve"> </w:t>
      </w:r>
      <w:r w:rsidR="007C3555" w:rsidRPr="000909C4">
        <w:rPr>
          <w:sz w:val="26"/>
          <w:szCs w:val="26"/>
        </w:rPr>
        <w:t xml:space="preserve">trước can thiệp là 118,2 ± 11,4 </w:t>
      </w:r>
      <w:r w:rsidR="006C6840" w:rsidRPr="000909C4">
        <w:rPr>
          <w:sz w:val="26"/>
          <w:szCs w:val="26"/>
        </w:rPr>
        <w:t>g/l</w:t>
      </w:r>
      <w:r w:rsidR="007C3555" w:rsidRPr="000909C4">
        <w:rPr>
          <w:sz w:val="26"/>
          <w:szCs w:val="26"/>
        </w:rPr>
        <w:t xml:space="preserve"> sau can thiệp là</w:t>
      </w:r>
      <w:r w:rsidR="001C15C7" w:rsidRPr="000909C4">
        <w:rPr>
          <w:sz w:val="26"/>
          <w:szCs w:val="26"/>
        </w:rPr>
        <w:t xml:space="preserve"> 122,6 ± 11,8 </w:t>
      </w:r>
      <w:r w:rsidR="006C6840" w:rsidRPr="000909C4">
        <w:rPr>
          <w:sz w:val="26"/>
          <w:szCs w:val="26"/>
        </w:rPr>
        <w:t>g/l</w:t>
      </w:r>
      <w:r w:rsidR="001C15C7" w:rsidRPr="000909C4">
        <w:rPr>
          <w:sz w:val="26"/>
          <w:szCs w:val="26"/>
        </w:rPr>
        <w:t>(</w:t>
      </w:r>
      <w:r w:rsidRPr="000909C4">
        <w:rPr>
          <w:sz w:val="26"/>
          <w:szCs w:val="26"/>
        </w:rPr>
        <w:t xml:space="preserve">tăng 4,4 ± 12,8 </w:t>
      </w:r>
      <w:r w:rsidR="006C6840" w:rsidRPr="000909C4">
        <w:rPr>
          <w:sz w:val="26"/>
          <w:szCs w:val="26"/>
        </w:rPr>
        <w:t>g/l</w:t>
      </w:r>
      <w:r w:rsidR="001C15C7" w:rsidRPr="000909C4">
        <w:rPr>
          <w:sz w:val="26"/>
          <w:szCs w:val="26"/>
        </w:rPr>
        <w:t>)</w:t>
      </w:r>
      <w:r w:rsidRPr="000909C4">
        <w:rPr>
          <w:sz w:val="26"/>
          <w:szCs w:val="26"/>
        </w:rPr>
        <w:t>. Sự thay đổi này có ý nghĩa thống kê (p&lt;0,05). Tuy vậy, không có sự khác biệt giữ</w:t>
      </w:r>
      <w:r w:rsidR="00461772" w:rsidRPr="000909C4">
        <w:rPr>
          <w:sz w:val="26"/>
          <w:szCs w:val="26"/>
        </w:rPr>
        <w:t>a</w:t>
      </w:r>
      <w:r w:rsidRPr="000909C4">
        <w:rPr>
          <w:sz w:val="26"/>
          <w:szCs w:val="26"/>
        </w:rPr>
        <w:t xml:space="preserve"> nhóm</w:t>
      </w:r>
      <w:r w:rsidR="00461772" w:rsidRPr="000909C4">
        <w:rPr>
          <w:sz w:val="26"/>
          <w:szCs w:val="26"/>
        </w:rPr>
        <w:t xml:space="preserve"> </w:t>
      </w:r>
      <w:r w:rsidR="00047A9E">
        <w:rPr>
          <w:sz w:val="26"/>
          <w:szCs w:val="26"/>
        </w:rPr>
        <w:t>ĐVC</w:t>
      </w:r>
      <w:r w:rsidR="00461772" w:rsidRPr="000909C4">
        <w:rPr>
          <w:sz w:val="26"/>
          <w:szCs w:val="26"/>
        </w:rPr>
        <w:t xml:space="preserve"> và nhóm </w:t>
      </w:r>
      <w:r w:rsidR="00047A9E">
        <w:rPr>
          <w:sz w:val="26"/>
          <w:szCs w:val="26"/>
        </w:rPr>
        <w:t>SAF</w:t>
      </w:r>
      <w:r w:rsidRPr="000909C4">
        <w:rPr>
          <w:sz w:val="26"/>
          <w:szCs w:val="26"/>
        </w:rPr>
        <w:t xml:space="preserve"> (p&gt;0,05).</w:t>
      </w:r>
    </w:p>
    <w:p w:rsidR="007A24EC" w:rsidRPr="000909C4" w:rsidRDefault="007A24EC" w:rsidP="00D63EE9">
      <w:pPr>
        <w:pStyle w:val="Bang"/>
        <w:spacing w:before="0" w:after="0" w:line="320" w:lineRule="exact"/>
        <w:jc w:val="both"/>
        <w:rPr>
          <w:sz w:val="26"/>
          <w:szCs w:val="26"/>
        </w:rPr>
      </w:pPr>
      <w:bookmarkStart w:id="75" w:name="_Toc494848849"/>
      <w:r w:rsidRPr="000909C4">
        <w:rPr>
          <w:sz w:val="26"/>
          <w:szCs w:val="26"/>
        </w:rPr>
        <w:t xml:space="preserve">Thay đổi tỷ lệ thiếu máu của PNMT ở tuần 32 của thai kỳ </w:t>
      </w:r>
      <w:bookmarkEnd w:id="75"/>
    </w:p>
    <w:p w:rsidR="007A24EC" w:rsidRPr="000909C4" w:rsidRDefault="007A24EC" w:rsidP="00D63EE9">
      <w:pPr>
        <w:spacing w:before="0" w:after="0" w:line="320" w:lineRule="exact"/>
        <w:rPr>
          <w:sz w:val="26"/>
          <w:szCs w:val="26"/>
        </w:rPr>
      </w:pPr>
      <w:r w:rsidRPr="000909C4">
        <w:rPr>
          <w:sz w:val="26"/>
          <w:szCs w:val="26"/>
        </w:rPr>
        <w:t xml:space="preserve"> </w:t>
      </w:r>
      <w:r w:rsidR="000219B3" w:rsidRPr="000909C4">
        <w:rPr>
          <w:sz w:val="26"/>
          <w:szCs w:val="26"/>
        </w:rPr>
        <w:t>Ở tuần thai thứ 32 (T1)</w:t>
      </w:r>
      <w:r w:rsidR="005704FF" w:rsidRPr="000909C4">
        <w:rPr>
          <w:sz w:val="26"/>
          <w:szCs w:val="26"/>
        </w:rPr>
        <w:t xml:space="preserve"> </w:t>
      </w:r>
      <w:r w:rsidR="000219B3" w:rsidRPr="000909C4">
        <w:rPr>
          <w:sz w:val="26"/>
          <w:szCs w:val="26"/>
        </w:rPr>
        <w:t xml:space="preserve">tỷ lệ thiếu máu của cả hai nhóm đều có xu hướng giảm so với trước khi can thiệp (T0).  Tỷ lệ thiếu máu chung của </w:t>
      </w:r>
      <w:r w:rsidR="005704FF" w:rsidRPr="000909C4">
        <w:rPr>
          <w:sz w:val="26"/>
          <w:szCs w:val="26"/>
        </w:rPr>
        <w:t xml:space="preserve">nhóm </w:t>
      </w:r>
      <w:r w:rsidR="00047A9E">
        <w:rPr>
          <w:sz w:val="26"/>
          <w:szCs w:val="26"/>
        </w:rPr>
        <w:t>ĐVC</w:t>
      </w:r>
      <w:r w:rsidR="005704FF" w:rsidRPr="000909C4">
        <w:rPr>
          <w:sz w:val="26"/>
          <w:szCs w:val="26"/>
        </w:rPr>
        <w:t xml:space="preserve"> giảm từ 19,3% xuống còn 11,2%, </w:t>
      </w:r>
      <w:r w:rsidR="000219B3" w:rsidRPr="000909C4">
        <w:rPr>
          <w:sz w:val="26"/>
          <w:szCs w:val="26"/>
        </w:rPr>
        <w:t xml:space="preserve">nhóm </w:t>
      </w:r>
      <w:r w:rsidR="00047A9E">
        <w:rPr>
          <w:sz w:val="26"/>
          <w:szCs w:val="26"/>
        </w:rPr>
        <w:t>SAF</w:t>
      </w:r>
      <w:r w:rsidR="000219B3" w:rsidRPr="000909C4">
        <w:rPr>
          <w:sz w:val="26"/>
          <w:szCs w:val="26"/>
        </w:rPr>
        <w:t xml:space="preserve"> giảm từ 20,3% xuống còn 11,5%; Tỷ lệ thiếu máu nhẹ giảm của </w:t>
      </w:r>
      <w:r w:rsidR="00D95C97" w:rsidRPr="000909C4">
        <w:rPr>
          <w:sz w:val="26"/>
          <w:szCs w:val="26"/>
        </w:rPr>
        <w:t xml:space="preserve">nhóm </w:t>
      </w:r>
      <w:r w:rsidR="00047A9E">
        <w:rPr>
          <w:sz w:val="26"/>
          <w:szCs w:val="26"/>
        </w:rPr>
        <w:t>ĐVC</w:t>
      </w:r>
      <w:r w:rsidR="00D95C97" w:rsidRPr="000909C4">
        <w:rPr>
          <w:sz w:val="26"/>
          <w:szCs w:val="26"/>
        </w:rPr>
        <w:t xml:space="preserve"> giảm từ 16,3% xuống còn 9,6%, </w:t>
      </w:r>
      <w:r w:rsidR="000219B3" w:rsidRPr="000909C4">
        <w:rPr>
          <w:sz w:val="26"/>
          <w:szCs w:val="26"/>
        </w:rPr>
        <w:t xml:space="preserve">nhóm </w:t>
      </w:r>
      <w:r w:rsidR="00047A9E">
        <w:rPr>
          <w:sz w:val="26"/>
          <w:szCs w:val="26"/>
        </w:rPr>
        <w:t>SAF</w:t>
      </w:r>
      <w:r w:rsidR="000219B3" w:rsidRPr="000909C4">
        <w:rPr>
          <w:sz w:val="26"/>
          <w:szCs w:val="26"/>
        </w:rPr>
        <w:t xml:space="preserve"> giảm từ 16,8% xuống còn 10,9%, Tỷ lệ thiếu máu vừa của </w:t>
      </w:r>
      <w:r w:rsidR="00D95C97" w:rsidRPr="000909C4">
        <w:rPr>
          <w:sz w:val="26"/>
          <w:szCs w:val="26"/>
        </w:rPr>
        <w:t xml:space="preserve">nhóm </w:t>
      </w:r>
      <w:r w:rsidR="00047A9E">
        <w:rPr>
          <w:sz w:val="26"/>
          <w:szCs w:val="26"/>
        </w:rPr>
        <w:t>ĐVC</w:t>
      </w:r>
      <w:r w:rsidR="00D95C97" w:rsidRPr="000909C4">
        <w:rPr>
          <w:sz w:val="26"/>
          <w:szCs w:val="26"/>
        </w:rPr>
        <w:t xml:space="preserve"> giảm từ 3,0% xuống 1,6% </w:t>
      </w:r>
      <w:r w:rsidR="000219B3" w:rsidRPr="000909C4">
        <w:rPr>
          <w:sz w:val="26"/>
          <w:szCs w:val="26"/>
        </w:rPr>
        <w:t xml:space="preserve">nhóm </w:t>
      </w:r>
      <w:r w:rsidR="00047A9E">
        <w:rPr>
          <w:sz w:val="26"/>
          <w:szCs w:val="26"/>
        </w:rPr>
        <w:t>SAF</w:t>
      </w:r>
      <w:r w:rsidR="000219B3" w:rsidRPr="000909C4">
        <w:rPr>
          <w:sz w:val="26"/>
          <w:szCs w:val="26"/>
        </w:rPr>
        <w:t xml:space="preserve"> giảm từ 3,5% xuống còn 0,5</w:t>
      </w:r>
      <w:r w:rsidR="00D95C97" w:rsidRPr="000909C4">
        <w:rPr>
          <w:sz w:val="26"/>
          <w:szCs w:val="26"/>
        </w:rPr>
        <w:t>%</w:t>
      </w:r>
      <w:r w:rsidR="000219B3" w:rsidRPr="000909C4">
        <w:rPr>
          <w:sz w:val="26"/>
          <w:szCs w:val="26"/>
        </w:rPr>
        <w:t xml:space="preserve">. </w:t>
      </w:r>
      <w:r w:rsidR="00D95C97" w:rsidRPr="000909C4">
        <w:rPr>
          <w:sz w:val="26"/>
          <w:szCs w:val="26"/>
        </w:rPr>
        <w:t xml:space="preserve">Sự khác biệt về tỷ lệ thiếu máu của từng nhóm có ý nghĩa thống kê với p&lt;0,05. </w:t>
      </w:r>
      <w:r w:rsidR="000219B3" w:rsidRPr="000909C4">
        <w:rPr>
          <w:sz w:val="26"/>
          <w:szCs w:val="26"/>
        </w:rPr>
        <w:t>Tuy nhiên không có s</w:t>
      </w:r>
      <w:r w:rsidRPr="000909C4">
        <w:rPr>
          <w:sz w:val="26"/>
          <w:szCs w:val="26"/>
        </w:rPr>
        <w:t>ự khác biệ</w:t>
      </w:r>
      <w:r w:rsidR="000219B3" w:rsidRPr="000909C4">
        <w:rPr>
          <w:sz w:val="26"/>
          <w:szCs w:val="26"/>
        </w:rPr>
        <w:t xml:space="preserve">t </w:t>
      </w:r>
      <w:r w:rsidRPr="000909C4">
        <w:rPr>
          <w:sz w:val="26"/>
          <w:szCs w:val="26"/>
        </w:rPr>
        <w:t xml:space="preserve">giữa </w:t>
      </w:r>
      <w:r w:rsidR="009270C0" w:rsidRPr="000909C4">
        <w:rPr>
          <w:sz w:val="26"/>
          <w:szCs w:val="26"/>
        </w:rPr>
        <w:t xml:space="preserve">nhóm </w:t>
      </w:r>
      <w:r w:rsidR="00047A9E">
        <w:rPr>
          <w:sz w:val="26"/>
          <w:szCs w:val="26"/>
        </w:rPr>
        <w:t>ĐVC</w:t>
      </w:r>
      <w:r w:rsidR="00D95C97" w:rsidRPr="000909C4">
        <w:rPr>
          <w:sz w:val="26"/>
          <w:szCs w:val="26"/>
        </w:rPr>
        <w:t xml:space="preserve"> và nhóm </w:t>
      </w:r>
      <w:r w:rsidR="00047A9E">
        <w:rPr>
          <w:sz w:val="26"/>
          <w:szCs w:val="26"/>
        </w:rPr>
        <w:t>SAF</w:t>
      </w:r>
      <w:r w:rsidR="00D3706F">
        <w:rPr>
          <w:sz w:val="26"/>
          <w:szCs w:val="26"/>
          <w:lang w:val="en-US"/>
        </w:rPr>
        <w:t xml:space="preserve"> (p&gt;0,05)</w:t>
      </w:r>
      <w:r w:rsidR="009270C0" w:rsidRPr="000909C4">
        <w:rPr>
          <w:sz w:val="26"/>
          <w:szCs w:val="26"/>
        </w:rPr>
        <w:t>.</w:t>
      </w:r>
    </w:p>
    <w:p w:rsidR="007A24EC" w:rsidRPr="000909C4" w:rsidRDefault="00102F44" w:rsidP="00D63EE9">
      <w:pPr>
        <w:pStyle w:val="Bang"/>
        <w:spacing w:before="0" w:after="0" w:line="320" w:lineRule="exact"/>
        <w:rPr>
          <w:rFonts w:eastAsia="Calibri"/>
          <w:sz w:val="26"/>
          <w:szCs w:val="26"/>
        </w:rPr>
      </w:pPr>
      <w:bookmarkStart w:id="76" w:name="_Toc494848824"/>
      <w:r w:rsidRPr="000909C4">
        <w:rPr>
          <w:sz w:val="26"/>
          <w:szCs w:val="26"/>
        </w:rPr>
        <w:t xml:space="preserve">Bảng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1515F7" w:rsidRPr="000909C4">
        <w:rPr>
          <w:sz w:val="26"/>
          <w:szCs w:val="26"/>
        </w:rPr>
        <w:t>.</w:t>
      </w:r>
      <w:r w:rsidR="00B14238" w:rsidRPr="000909C4">
        <w:rPr>
          <w:sz w:val="26"/>
          <w:szCs w:val="26"/>
        </w:rPr>
        <w:fldChar w:fldCharType="begin"/>
      </w:r>
      <w:r w:rsidR="004D3CA3" w:rsidRPr="000909C4">
        <w:rPr>
          <w:sz w:val="26"/>
          <w:szCs w:val="26"/>
        </w:rPr>
        <w:instrText xml:space="preserve"> SEQ Bảng \* ARABIC \s 1 </w:instrText>
      </w:r>
      <w:r w:rsidR="00B14238" w:rsidRPr="000909C4">
        <w:rPr>
          <w:sz w:val="26"/>
          <w:szCs w:val="26"/>
        </w:rPr>
        <w:fldChar w:fldCharType="separate"/>
      </w:r>
      <w:r w:rsidR="00DB68F8">
        <w:rPr>
          <w:noProof/>
          <w:sz w:val="26"/>
          <w:szCs w:val="26"/>
        </w:rPr>
        <w:t>2</w:t>
      </w:r>
      <w:r w:rsidR="00B14238" w:rsidRPr="000909C4">
        <w:rPr>
          <w:noProof/>
          <w:sz w:val="26"/>
          <w:szCs w:val="26"/>
        </w:rPr>
        <w:fldChar w:fldCharType="end"/>
      </w:r>
      <w:r w:rsidRPr="000909C4">
        <w:rPr>
          <w:sz w:val="26"/>
          <w:szCs w:val="26"/>
        </w:rPr>
        <w:t>.</w:t>
      </w:r>
      <w:r w:rsidR="007A24EC" w:rsidRPr="000909C4">
        <w:rPr>
          <w:rFonts w:eastAsia="Calibri"/>
          <w:sz w:val="26"/>
          <w:szCs w:val="26"/>
        </w:rPr>
        <w:t xml:space="preserve"> Thay đổi hàm lượng Ferritin  của PNMT ở tuần </w:t>
      </w:r>
      <w:r w:rsidR="00B569F1" w:rsidRPr="000909C4">
        <w:rPr>
          <w:rFonts w:eastAsia="Calibri"/>
          <w:sz w:val="26"/>
          <w:szCs w:val="26"/>
          <w:lang w:val="en-US"/>
        </w:rPr>
        <w:t xml:space="preserve">thai </w:t>
      </w:r>
      <w:r w:rsidR="007A24EC" w:rsidRPr="000909C4">
        <w:rPr>
          <w:rFonts w:eastAsia="Calibri"/>
          <w:sz w:val="26"/>
          <w:szCs w:val="26"/>
        </w:rPr>
        <w:t xml:space="preserve">32 </w:t>
      </w:r>
      <w:bookmarkEnd w:id="76"/>
    </w:p>
    <w:tbl>
      <w:tblPr>
        <w:tblW w:w="87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95"/>
        <w:gridCol w:w="709"/>
        <w:gridCol w:w="1540"/>
        <w:gridCol w:w="1011"/>
        <w:gridCol w:w="1853"/>
        <w:gridCol w:w="1247"/>
      </w:tblGrid>
      <w:tr w:rsidR="009C1A08" w:rsidRPr="000909C4" w:rsidTr="00047A9E">
        <w:tc>
          <w:tcPr>
            <w:tcW w:w="2395" w:type="dxa"/>
          </w:tcPr>
          <w:p w:rsidR="009C1A08" w:rsidRPr="000909C4" w:rsidRDefault="009C1A08" w:rsidP="00D63EE9">
            <w:pPr>
              <w:pStyle w:val="NOno"/>
              <w:spacing w:before="0" w:after="0" w:line="320" w:lineRule="exact"/>
              <w:rPr>
                <w:b/>
                <w:sz w:val="26"/>
                <w:szCs w:val="26"/>
              </w:rPr>
            </w:pPr>
          </w:p>
          <w:p w:rsidR="009C1A08" w:rsidRPr="000909C4" w:rsidRDefault="009C1A08" w:rsidP="00D63EE9">
            <w:pPr>
              <w:pStyle w:val="NOno"/>
              <w:spacing w:before="0" w:after="0" w:line="320" w:lineRule="exact"/>
              <w:rPr>
                <w:b/>
                <w:sz w:val="26"/>
                <w:szCs w:val="26"/>
              </w:rPr>
            </w:pPr>
            <w:r w:rsidRPr="000909C4">
              <w:rPr>
                <w:b/>
                <w:sz w:val="26"/>
                <w:szCs w:val="26"/>
              </w:rPr>
              <w:t>Chỉ số</w:t>
            </w:r>
          </w:p>
        </w:tc>
        <w:tc>
          <w:tcPr>
            <w:tcW w:w="2249" w:type="dxa"/>
            <w:gridSpan w:val="2"/>
          </w:tcPr>
          <w:p w:rsidR="009C1A08" w:rsidRPr="000909C4" w:rsidRDefault="009C1A08"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r w:rsidRPr="000909C4">
              <w:rPr>
                <w:b/>
                <w:sz w:val="26"/>
                <w:szCs w:val="26"/>
              </w:rPr>
              <w:t xml:space="preserve"> </w:t>
            </w:r>
          </w:p>
          <w:p w:rsidR="009C1A08" w:rsidRPr="000909C4" w:rsidRDefault="0059307C" w:rsidP="00D63EE9">
            <w:pPr>
              <w:pStyle w:val="NOno"/>
              <w:spacing w:before="0" w:after="0" w:line="320" w:lineRule="exact"/>
              <w:rPr>
                <w:b/>
                <w:sz w:val="26"/>
                <w:szCs w:val="26"/>
              </w:rPr>
            </w:pPr>
            <w:r w:rsidRPr="000909C4">
              <w:rPr>
                <w:sz w:val="26"/>
                <w:szCs w:val="26"/>
              </w:rPr>
              <w:t>TV (25</w:t>
            </w:r>
            <w:r w:rsidRPr="000909C4">
              <w:rPr>
                <w:sz w:val="26"/>
                <w:szCs w:val="26"/>
                <w:vertAlign w:val="superscript"/>
              </w:rPr>
              <w:t>th</w:t>
            </w:r>
            <w:r w:rsidR="002E36DE" w:rsidRPr="000909C4">
              <w:rPr>
                <w:sz w:val="26"/>
                <w:szCs w:val="26"/>
              </w:rPr>
              <w:t xml:space="preserve"> - </w:t>
            </w:r>
            <w:r w:rsidRPr="000909C4">
              <w:rPr>
                <w:sz w:val="26"/>
                <w:szCs w:val="26"/>
              </w:rPr>
              <w:t>75</w:t>
            </w:r>
            <w:r w:rsidRPr="000909C4">
              <w:rPr>
                <w:sz w:val="26"/>
                <w:szCs w:val="26"/>
                <w:vertAlign w:val="superscript"/>
              </w:rPr>
              <w:t>th</w:t>
            </w:r>
            <w:r w:rsidRPr="000909C4">
              <w:rPr>
                <w:sz w:val="26"/>
                <w:szCs w:val="26"/>
              </w:rPr>
              <w:t>)</w:t>
            </w:r>
          </w:p>
        </w:tc>
        <w:tc>
          <w:tcPr>
            <w:tcW w:w="2864" w:type="dxa"/>
            <w:gridSpan w:val="2"/>
          </w:tcPr>
          <w:p w:rsidR="009C1A08" w:rsidRPr="000909C4" w:rsidRDefault="009C1A08"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Pr="000909C4">
              <w:rPr>
                <w:b/>
                <w:sz w:val="26"/>
                <w:szCs w:val="26"/>
              </w:rPr>
              <w:t xml:space="preserve"> </w:t>
            </w:r>
          </w:p>
          <w:p w:rsidR="009C1A08" w:rsidRPr="000909C4" w:rsidRDefault="0059307C" w:rsidP="00D63EE9">
            <w:pPr>
              <w:pStyle w:val="NOno"/>
              <w:spacing w:before="0" w:after="0" w:line="320" w:lineRule="exact"/>
              <w:rPr>
                <w:b/>
                <w:sz w:val="26"/>
                <w:szCs w:val="26"/>
                <w:vertAlign w:val="superscript"/>
              </w:rPr>
            </w:pPr>
            <w:r w:rsidRPr="000909C4">
              <w:rPr>
                <w:sz w:val="26"/>
                <w:szCs w:val="26"/>
              </w:rPr>
              <w:t>TV (25</w:t>
            </w:r>
            <w:r w:rsidRPr="000909C4">
              <w:rPr>
                <w:sz w:val="26"/>
                <w:szCs w:val="26"/>
                <w:vertAlign w:val="superscript"/>
              </w:rPr>
              <w:t>th</w:t>
            </w:r>
            <w:r w:rsidR="002E36DE" w:rsidRPr="000909C4">
              <w:rPr>
                <w:sz w:val="26"/>
                <w:szCs w:val="26"/>
              </w:rPr>
              <w:t xml:space="preserve"> - </w:t>
            </w:r>
            <w:r w:rsidRPr="000909C4">
              <w:rPr>
                <w:sz w:val="26"/>
                <w:szCs w:val="26"/>
              </w:rPr>
              <w:t>75</w:t>
            </w:r>
            <w:r w:rsidRPr="000909C4">
              <w:rPr>
                <w:sz w:val="26"/>
                <w:szCs w:val="26"/>
                <w:vertAlign w:val="superscript"/>
              </w:rPr>
              <w:t>th</w:t>
            </w:r>
            <w:r w:rsidRPr="000909C4">
              <w:rPr>
                <w:sz w:val="26"/>
                <w:szCs w:val="26"/>
              </w:rPr>
              <w:t>)</w:t>
            </w:r>
          </w:p>
        </w:tc>
        <w:tc>
          <w:tcPr>
            <w:tcW w:w="1247" w:type="dxa"/>
            <w:vMerge w:val="restart"/>
          </w:tcPr>
          <w:p w:rsidR="009C1A08" w:rsidRPr="000909C4" w:rsidRDefault="009C1A08" w:rsidP="00D63EE9">
            <w:pPr>
              <w:pStyle w:val="NOno"/>
              <w:spacing w:before="0" w:after="0" w:line="320" w:lineRule="exact"/>
              <w:rPr>
                <w:b/>
                <w:sz w:val="26"/>
                <w:szCs w:val="26"/>
              </w:rPr>
            </w:pPr>
            <w:r w:rsidRPr="000909C4">
              <w:rPr>
                <w:b/>
                <w:sz w:val="26"/>
                <w:szCs w:val="26"/>
              </w:rPr>
              <w:t>p*</w:t>
            </w:r>
          </w:p>
        </w:tc>
      </w:tr>
      <w:tr w:rsidR="009C1A08" w:rsidRPr="000909C4" w:rsidTr="00047A9E">
        <w:tc>
          <w:tcPr>
            <w:tcW w:w="2395" w:type="dxa"/>
          </w:tcPr>
          <w:p w:rsidR="009C1A08" w:rsidRPr="000909C4" w:rsidRDefault="009C1A08" w:rsidP="00D63EE9">
            <w:pPr>
              <w:pStyle w:val="NOno"/>
              <w:spacing w:before="0" w:after="0" w:line="320" w:lineRule="exact"/>
              <w:rPr>
                <w:bCs/>
                <w:i/>
                <w:sz w:val="26"/>
                <w:szCs w:val="26"/>
              </w:rPr>
            </w:pPr>
            <w:r w:rsidRPr="000909C4">
              <w:rPr>
                <w:bCs/>
                <w:i/>
                <w:sz w:val="26"/>
                <w:szCs w:val="26"/>
              </w:rPr>
              <w:t xml:space="preserve">Ferritin huyết thanh </w:t>
            </w:r>
          </w:p>
        </w:tc>
        <w:tc>
          <w:tcPr>
            <w:tcW w:w="709" w:type="dxa"/>
          </w:tcPr>
          <w:p w:rsidR="009C1A08" w:rsidRPr="000909C4" w:rsidRDefault="009C1A08" w:rsidP="00D63EE9">
            <w:pPr>
              <w:pStyle w:val="NOno"/>
              <w:spacing w:before="0" w:after="0" w:line="320" w:lineRule="exact"/>
              <w:rPr>
                <w:i/>
                <w:sz w:val="26"/>
                <w:szCs w:val="26"/>
              </w:rPr>
            </w:pPr>
            <w:r w:rsidRPr="000909C4">
              <w:rPr>
                <w:i/>
                <w:sz w:val="26"/>
                <w:szCs w:val="26"/>
              </w:rPr>
              <w:t>n</w:t>
            </w:r>
          </w:p>
        </w:tc>
        <w:tc>
          <w:tcPr>
            <w:tcW w:w="1540" w:type="dxa"/>
          </w:tcPr>
          <w:p w:rsidR="009C1A08" w:rsidRPr="000909C4" w:rsidRDefault="009C1A08" w:rsidP="00D63EE9">
            <w:pPr>
              <w:pStyle w:val="NOno"/>
              <w:spacing w:before="0" w:after="0" w:line="320" w:lineRule="exact"/>
              <w:rPr>
                <w:i/>
                <w:sz w:val="26"/>
                <w:szCs w:val="26"/>
              </w:rPr>
            </w:pPr>
            <w:r w:rsidRPr="000909C4">
              <w:rPr>
                <w:i/>
                <w:sz w:val="26"/>
                <w:szCs w:val="26"/>
              </w:rPr>
              <w:t>(</w:t>
            </w:r>
            <w:r w:rsidR="00D47F15" w:rsidRPr="000909C4">
              <w:rPr>
                <w:i/>
                <w:sz w:val="26"/>
                <w:szCs w:val="26"/>
              </w:rPr>
              <w:t>µg/l</w:t>
            </w:r>
            <w:r w:rsidRPr="000909C4">
              <w:rPr>
                <w:i/>
                <w:sz w:val="26"/>
                <w:szCs w:val="26"/>
              </w:rPr>
              <w:t>)</w:t>
            </w:r>
          </w:p>
        </w:tc>
        <w:tc>
          <w:tcPr>
            <w:tcW w:w="1011" w:type="dxa"/>
          </w:tcPr>
          <w:p w:rsidR="009C1A08" w:rsidRPr="000909C4" w:rsidRDefault="008B3DA5" w:rsidP="00D63EE9">
            <w:pPr>
              <w:pStyle w:val="NOno"/>
              <w:spacing w:before="0" w:after="0" w:line="320" w:lineRule="exact"/>
              <w:rPr>
                <w:i/>
                <w:sz w:val="26"/>
                <w:szCs w:val="26"/>
              </w:rPr>
            </w:pPr>
            <w:r w:rsidRPr="000909C4">
              <w:rPr>
                <w:i/>
                <w:sz w:val="26"/>
                <w:szCs w:val="26"/>
              </w:rPr>
              <w:t>n</w:t>
            </w:r>
          </w:p>
        </w:tc>
        <w:tc>
          <w:tcPr>
            <w:tcW w:w="1853" w:type="dxa"/>
          </w:tcPr>
          <w:p w:rsidR="009C1A08" w:rsidRPr="000909C4" w:rsidRDefault="009C1A08" w:rsidP="00D63EE9">
            <w:pPr>
              <w:pStyle w:val="NOno"/>
              <w:spacing w:before="0" w:after="0" w:line="320" w:lineRule="exact"/>
              <w:rPr>
                <w:i/>
                <w:sz w:val="26"/>
                <w:szCs w:val="26"/>
              </w:rPr>
            </w:pPr>
            <w:r w:rsidRPr="000909C4">
              <w:rPr>
                <w:i/>
                <w:sz w:val="26"/>
                <w:szCs w:val="26"/>
              </w:rPr>
              <w:t>(</w:t>
            </w:r>
            <w:r w:rsidR="00D47F15" w:rsidRPr="000909C4">
              <w:rPr>
                <w:i/>
                <w:sz w:val="26"/>
                <w:szCs w:val="26"/>
              </w:rPr>
              <w:t>µg/l</w:t>
            </w:r>
            <w:r w:rsidRPr="000909C4">
              <w:rPr>
                <w:i/>
                <w:sz w:val="26"/>
                <w:szCs w:val="26"/>
              </w:rPr>
              <w:t>)</w:t>
            </w:r>
          </w:p>
        </w:tc>
        <w:tc>
          <w:tcPr>
            <w:tcW w:w="1247" w:type="dxa"/>
            <w:vMerge/>
          </w:tcPr>
          <w:p w:rsidR="009C1A08" w:rsidRPr="000909C4" w:rsidRDefault="009C1A08" w:rsidP="00D63EE9">
            <w:pPr>
              <w:pStyle w:val="NOno"/>
              <w:spacing w:before="0" w:after="0" w:line="320" w:lineRule="exact"/>
              <w:rPr>
                <w:bCs/>
                <w:i/>
                <w:sz w:val="26"/>
                <w:szCs w:val="26"/>
              </w:rPr>
            </w:pPr>
          </w:p>
        </w:tc>
      </w:tr>
      <w:tr w:rsidR="009C1A08" w:rsidRPr="000909C4" w:rsidTr="00047A9E">
        <w:tc>
          <w:tcPr>
            <w:tcW w:w="2395" w:type="dxa"/>
          </w:tcPr>
          <w:p w:rsidR="009C1A08" w:rsidRPr="000909C4" w:rsidRDefault="009C1A08" w:rsidP="00D63EE9">
            <w:pPr>
              <w:pStyle w:val="NOno"/>
              <w:spacing w:before="0" w:after="0" w:line="320" w:lineRule="exact"/>
              <w:rPr>
                <w:sz w:val="26"/>
                <w:szCs w:val="26"/>
              </w:rPr>
            </w:pPr>
            <w:r w:rsidRPr="000909C4">
              <w:rPr>
                <w:sz w:val="26"/>
                <w:szCs w:val="26"/>
              </w:rPr>
              <w:t>Trước can thiệp (T0)</w:t>
            </w:r>
          </w:p>
        </w:tc>
        <w:tc>
          <w:tcPr>
            <w:tcW w:w="709" w:type="dxa"/>
          </w:tcPr>
          <w:p w:rsidR="009C1A08" w:rsidRPr="000909C4" w:rsidRDefault="009C1A08" w:rsidP="00D63EE9">
            <w:pPr>
              <w:pStyle w:val="NOno"/>
              <w:spacing w:before="0" w:after="0" w:line="320" w:lineRule="exact"/>
              <w:rPr>
                <w:rFonts w:eastAsia="Calibri"/>
                <w:sz w:val="26"/>
                <w:szCs w:val="26"/>
              </w:rPr>
            </w:pPr>
            <w:r w:rsidRPr="000909C4">
              <w:rPr>
                <w:rFonts w:eastAsia="Calibri"/>
                <w:sz w:val="26"/>
                <w:szCs w:val="26"/>
              </w:rPr>
              <w:t>202</w:t>
            </w:r>
          </w:p>
        </w:tc>
        <w:tc>
          <w:tcPr>
            <w:tcW w:w="1540" w:type="dxa"/>
          </w:tcPr>
          <w:p w:rsidR="002C7D65" w:rsidRPr="000909C4" w:rsidRDefault="009C1A08" w:rsidP="00D63EE9">
            <w:pPr>
              <w:pStyle w:val="NOno"/>
              <w:spacing w:before="0" w:after="0" w:line="320" w:lineRule="exact"/>
              <w:rPr>
                <w:rFonts w:eastAsia="Calibri"/>
                <w:sz w:val="26"/>
                <w:szCs w:val="26"/>
              </w:rPr>
            </w:pPr>
            <w:r w:rsidRPr="000909C4">
              <w:rPr>
                <w:rFonts w:eastAsia="Calibri"/>
                <w:sz w:val="26"/>
                <w:szCs w:val="26"/>
              </w:rPr>
              <w:t xml:space="preserve">55,1 </w:t>
            </w:r>
          </w:p>
          <w:p w:rsidR="009C1A08" w:rsidRPr="000909C4" w:rsidRDefault="002C7D65" w:rsidP="00D63EE9">
            <w:pPr>
              <w:pStyle w:val="NOno"/>
              <w:spacing w:before="0" w:after="0" w:line="320" w:lineRule="exact"/>
              <w:rPr>
                <w:sz w:val="26"/>
                <w:szCs w:val="26"/>
                <w:vertAlign w:val="superscript"/>
              </w:rPr>
            </w:pPr>
            <w:r w:rsidRPr="000909C4">
              <w:rPr>
                <w:rFonts w:eastAsia="Calibri"/>
                <w:sz w:val="26"/>
                <w:szCs w:val="26"/>
              </w:rPr>
              <w:t>(36,0</w:t>
            </w:r>
            <w:r w:rsidR="002E36DE" w:rsidRPr="000909C4">
              <w:rPr>
                <w:sz w:val="26"/>
                <w:szCs w:val="26"/>
              </w:rPr>
              <w:t xml:space="preserve"> - </w:t>
            </w:r>
            <w:r w:rsidR="009C1A08" w:rsidRPr="000909C4">
              <w:rPr>
                <w:rFonts w:eastAsia="Calibri"/>
                <w:sz w:val="26"/>
                <w:szCs w:val="26"/>
              </w:rPr>
              <w:t>86,3)</w:t>
            </w:r>
          </w:p>
        </w:tc>
        <w:tc>
          <w:tcPr>
            <w:tcW w:w="1011" w:type="dxa"/>
          </w:tcPr>
          <w:p w:rsidR="009C1A08" w:rsidRPr="000909C4" w:rsidRDefault="009C1A08" w:rsidP="00D63EE9">
            <w:pPr>
              <w:pStyle w:val="NOno"/>
              <w:spacing w:before="0" w:after="0" w:line="320" w:lineRule="exact"/>
              <w:rPr>
                <w:rFonts w:eastAsia="Calibri"/>
                <w:sz w:val="26"/>
                <w:szCs w:val="26"/>
              </w:rPr>
            </w:pPr>
            <w:r w:rsidRPr="000909C4">
              <w:rPr>
                <w:rFonts w:eastAsia="Calibri"/>
                <w:sz w:val="26"/>
                <w:szCs w:val="26"/>
              </w:rPr>
              <w:t>201</w:t>
            </w:r>
          </w:p>
        </w:tc>
        <w:tc>
          <w:tcPr>
            <w:tcW w:w="1853" w:type="dxa"/>
          </w:tcPr>
          <w:p w:rsidR="00EA10D4" w:rsidRPr="000909C4" w:rsidRDefault="002C7D65" w:rsidP="00D63EE9">
            <w:pPr>
              <w:pStyle w:val="NOno"/>
              <w:spacing w:before="0" w:after="0" w:line="320" w:lineRule="exact"/>
              <w:rPr>
                <w:rFonts w:eastAsia="Calibri"/>
                <w:sz w:val="26"/>
                <w:szCs w:val="26"/>
              </w:rPr>
            </w:pPr>
            <w:r w:rsidRPr="000909C4">
              <w:rPr>
                <w:rFonts w:eastAsia="Calibri"/>
                <w:sz w:val="26"/>
                <w:szCs w:val="26"/>
              </w:rPr>
              <w:t xml:space="preserve">58,0 </w:t>
            </w:r>
          </w:p>
          <w:p w:rsidR="009C1A08" w:rsidRPr="000909C4" w:rsidRDefault="002C7D65" w:rsidP="00D63EE9">
            <w:pPr>
              <w:pStyle w:val="NOno"/>
              <w:spacing w:before="0" w:after="0" w:line="320" w:lineRule="exact"/>
              <w:rPr>
                <w:sz w:val="26"/>
                <w:szCs w:val="26"/>
                <w:vertAlign w:val="superscript"/>
              </w:rPr>
            </w:pPr>
            <w:r w:rsidRPr="000909C4">
              <w:rPr>
                <w:rFonts w:eastAsia="Calibri"/>
                <w:sz w:val="26"/>
                <w:szCs w:val="26"/>
              </w:rPr>
              <w:t>(38,5</w:t>
            </w:r>
            <w:r w:rsidR="002E36DE" w:rsidRPr="000909C4">
              <w:rPr>
                <w:sz w:val="26"/>
                <w:szCs w:val="26"/>
              </w:rPr>
              <w:t xml:space="preserve"> - </w:t>
            </w:r>
            <w:r w:rsidR="009C1A08" w:rsidRPr="000909C4">
              <w:rPr>
                <w:rFonts w:eastAsia="Calibri"/>
                <w:sz w:val="26"/>
                <w:szCs w:val="26"/>
              </w:rPr>
              <w:t>83,5)</w:t>
            </w:r>
          </w:p>
        </w:tc>
        <w:tc>
          <w:tcPr>
            <w:tcW w:w="1247" w:type="dxa"/>
          </w:tcPr>
          <w:p w:rsidR="009C1A08" w:rsidRPr="000909C4" w:rsidRDefault="009C1A08" w:rsidP="00D63EE9">
            <w:pPr>
              <w:pStyle w:val="NOno"/>
              <w:spacing w:before="0" w:after="0" w:line="320" w:lineRule="exact"/>
              <w:rPr>
                <w:sz w:val="26"/>
                <w:szCs w:val="26"/>
              </w:rPr>
            </w:pPr>
            <w:r w:rsidRPr="000909C4">
              <w:rPr>
                <w:sz w:val="26"/>
                <w:szCs w:val="26"/>
              </w:rPr>
              <w:t>&gt;0,05</w:t>
            </w:r>
          </w:p>
        </w:tc>
      </w:tr>
      <w:tr w:rsidR="009C1A08" w:rsidRPr="000909C4" w:rsidTr="00047A9E">
        <w:tc>
          <w:tcPr>
            <w:tcW w:w="2395" w:type="dxa"/>
          </w:tcPr>
          <w:p w:rsidR="009C1A08" w:rsidRPr="000909C4" w:rsidRDefault="009C1A08" w:rsidP="00D63EE9">
            <w:pPr>
              <w:pStyle w:val="NOno"/>
              <w:spacing w:before="0" w:after="0" w:line="320" w:lineRule="exact"/>
              <w:rPr>
                <w:sz w:val="26"/>
                <w:szCs w:val="26"/>
              </w:rPr>
            </w:pPr>
            <w:r w:rsidRPr="000909C4">
              <w:rPr>
                <w:sz w:val="26"/>
                <w:szCs w:val="26"/>
              </w:rPr>
              <w:t>Thai 32 tuần (T1)</w:t>
            </w:r>
          </w:p>
        </w:tc>
        <w:tc>
          <w:tcPr>
            <w:tcW w:w="709" w:type="dxa"/>
          </w:tcPr>
          <w:p w:rsidR="009C1A08" w:rsidRPr="000909C4" w:rsidRDefault="009C1A08" w:rsidP="00D63EE9">
            <w:pPr>
              <w:pStyle w:val="NOno"/>
              <w:spacing w:before="0" w:after="0" w:line="320" w:lineRule="exact"/>
              <w:rPr>
                <w:sz w:val="26"/>
                <w:szCs w:val="26"/>
              </w:rPr>
            </w:pPr>
            <w:r w:rsidRPr="000909C4">
              <w:rPr>
                <w:sz w:val="26"/>
                <w:szCs w:val="26"/>
              </w:rPr>
              <w:t>192</w:t>
            </w:r>
          </w:p>
        </w:tc>
        <w:tc>
          <w:tcPr>
            <w:tcW w:w="1540" w:type="dxa"/>
          </w:tcPr>
          <w:p w:rsidR="002C7D65" w:rsidRPr="000909C4" w:rsidRDefault="009C1A08" w:rsidP="00D63EE9">
            <w:pPr>
              <w:pStyle w:val="NOno"/>
              <w:spacing w:before="0" w:after="0" w:line="320" w:lineRule="exact"/>
              <w:rPr>
                <w:sz w:val="26"/>
                <w:szCs w:val="26"/>
              </w:rPr>
            </w:pPr>
            <w:r w:rsidRPr="000909C4">
              <w:rPr>
                <w:sz w:val="26"/>
                <w:szCs w:val="26"/>
              </w:rPr>
              <w:t xml:space="preserve">33,0 </w:t>
            </w:r>
          </w:p>
          <w:p w:rsidR="009C1A08" w:rsidRPr="000909C4" w:rsidRDefault="002C7D65" w:rsidP="00D63EE9">
            <w:pPr>
              <w:pStyle w:val="NOno"/>
              <w:spacing w:before="0" w:after="0" w:line="320" w:lineRule="exact"/>
              <w:rPr>
                <w:sz w:val="26"/>
                <w:szCs w:val="26"/>
                <w:vertAlign w:val="superscript"/>
              </w:rPr>
            </w:pPr>
            <w:r w:rsidRPr="000909C4">
              <w:rPr>
                <w:sz w:val="26"/>
                <w:szCs w:val="26"/>
              </w:rPr>
              <w:t>(21,0</w:t>
            </w:r>
            <w:r w:rsidR="002E36DE" w:rsidRPr="000909C4">
              <w:rPr>
                <w:sz w:val="26"/>
                <w:szCs w:val="26"/>
              </w:rPr>
              <w:t xml:space="preserve"> - </w:t>
            </w:r>
            <w:r w:rsidR="009C1A08" w:rsidRPr="000909C4">
              <w:rPr>
                <w:sz w:val="26"/>
                <w:szCs w:val="26"/>
              </w:rPr>
              <w:t>45,0)</w:t>
            </w:r>
            <w:r w:rsidR="009C1A08" w:rsidRPr="000909C4">
              <w:rPr>
                <w:sz w:val="26"/>
                <w:szCs w:val="26"/>
                <w:vertAlign w:val="superscript"/>
              </w:rPr>
              <w:t xml:space="preserve"> </w:t>
            </w:r>
          </w:p>
        </w:tc>
        <w:tc>
          <w:tcPr>
            <w:tcW w:w="1011" w:type="dxa"/>
          </w:tcPr>
          <w:p w:rsidR="009C1A08" w:rsidRPr="000909C4" w:rsidRDefault="009C1A08" w:rsidP="00D63EE9">
            <w:pPr>
              <w:pStyle w:val="NOno"/>
              <w:spacing w:before="0" w:after="0" w:line="320" w:lineRule="exact"/>
              <w:rPr>
                <w:sz w:val="26"/>
                <w:szCs w:val="26"/>
              </w:rPr>
            </w:pPr>
            <w:r w:rsidRPr="000909C4">
              <w:rPr>
                <w:sz w:val="26"/>
                <w:szCs w:val="26"/>
              </w:rPr>
              <w:t>187</w:t>
            </w:r>
          </w:p>
        </w:tc>
        <w:tc>
          <w:tcPr>
            <w:tcW w:w="1853" w:type="dxa"/>
          </w:tcPr>
          <w:p w:rsidR="00EA10D4" w:rsidRPr="000909C4" w:rsidRDefault="002C7D65" w:rsidP="00D63EE9">
            <w:pPr>
              <w:pStyle w:val="NOno"/>
              <w:spacing w:before="0" w:after="0" w:line="320" w:lineRule="exact"/>
              <w:rPr>
                <w:sz w:val="26"/>
                <w:szCs w:val="26"/>
              </w:rPr>
            </w:pPr>
            <w:r w:rsidRPr="000909C4">
              <w:rPr>
                <w:sz w:val="26"/>
                <w:szCs w:val="26"/>
              </w:rPr>
              <w:t xml:space="preserve">33,0 </w:t>
            </w:r>
          </w:p>
          <w:p w:rsidR="009C1A08" w:rsidRPr="000909C4" w:rsidRDefault="002C7D65" w:rsidP="00D63EE9">
            <w:pPr>
              <w:pStyle w:val="NOno"/>
              <w:spacing w:before="0" w:after="0" w:line="320" w:lineRule="exact"/>
              <w:rPr>
                <w:sz w:val="26"/>
                <w:szCs w:val="26"/>
                <w:vertAlign w:val="superscript"/>
              </w:rPr>
            </w:pPr>
            <w:r w:rsidRPr="000909C4">
              <w:rPr>
                <w:sz w:val="26"/>
                <w:szCs w:val="26"/>
              </w:rPr>
              <w:t>(24,0</w:t>
            </w:r>
            <w:r w:rsidR="002E36DE" w:rsidRPr="000909C4">
              <w:rPr>
                <w:sz w:val="26"/>
                <w:szCs w:val="26"/>
              </w:rPr>
              <w:t xml:space="preserve"> - </w:t>
            </w:r>
            <w:r w:rsidR="009C1A08" w:rsidRPr="000909C4">
              <w:rPr>
                <w:sz w:val="26"/>
                <w:szCs w:val="26"/>
              </w:rPr>
              <w:t>51,0)</w:t>
            </w:r>
          </w:p>
        </w:tc>
        <w:tc>
          <w:tcPr>
            <w:tcW w:w="1247" w:type="dxa"/>
          </w:tcPr>
          <w:p w:rsidR="009C1A08" w:rsidRPr="000909C4" w:rsidRDefault="009C1A08" w:rsidP="00D63EE9">
            <w:pPr>
              <w:pStyle w:val="NOno"/>
              <w:spacing w:before="0" w:after="0" w:line="320" w:lineRule="exact"/>
              <w:rPr>
                <w:sz w:val="26"/>
                <w:szCs w:val="26"/>
              </w:rPr>
            </w:pPr>
            <w:r w:rsidRPr="000909C4">
              <w:rPr>
                <w:sz w:val="26"/>
                <w:szCs w:val="26"/>
              </w:rPr>
              <w:t>&gt;0,05</w:t>
            </w:r>
          </w:p>
        </w:tc>
      </w:tr>
      <w:tr w:rsidR="009C1A08" w:rsidRPr="000909C4" w:rsidTr="00047A9E">
        <w:tc>
          <w:tcPr>
            <w:tcW w:w="2395" w:type="dxa"/>
          </w:tcPr>
          <w:p w:rsidR="009C1A08" w:rsidRPr="000909C4" w:rsidRDefault="009C1A08" w:rsidP="00D63EE9">
            <w:pPr>
              <w:pStyle w:val="NOno"/>
              <w:spacing w:before="0" w:after="0" w:line="320" w:lineRule="exact"/>
              <w:rPr>
                <w:sz w:val="26"/>
                <w:szCs w:val="26"/>
              </w:rPr>
            </w:pPr>
            <w:r w:rsidRPr="000909C4">
              <w:rPr>
                <w:sz w:val="26"/>
                <w:szCs w:val="26"/>
              </w:rPr>
              <w:t>P**</w:t>
            </w:r>
          </w:p>
        </w:tc>
        <w:tc>
          <w:tcPr>
            <w:tcW w:w="709" w:type="dxa"/>
          </w:tcPr>
          <w:p w:rsidR="009C1A08" w:rsidRPr="000909C4" w:rsidRDefault="009C1A08" w:rsidP="00D63EE9">
            <w:pPr>
              <w:pStyle w:val="NOno"/>
              <w:spacing w:before="0" w:after="0" w:line="320" w:lineRule="exact"/>
              <w:rPr>
                <w:sz w:val="26"/>
                <w:szCs w:val="26"/>
              </w:rPr>
            </w:pPr>
          </w:p>
        </w:tc>
        <w:tc>
          <w:tcPr>
            <w:tcW w:w="1540" w:type="dxa"/>
          </w:tcPr>
          <w:p w:rsidR="009C1A08" w:rsidRPr="000909C4" w:rsidRDefault="009C1A08" w:rsidP="00D63EE9">
            <w:pPr>
              <w:pStyle w:val="NOno"/>
              <w:spacing w:before="0" w:after="0" w:line="320" w:lineRule="exact"/>
              <w:rPr>
                <w:sz w:val="26"/>
                <w:szCs w:val="26"/>
              </w:rPr>
            </w:pPr>
            <w:r w:rsidRPr="000909C4">
              <w:rPr>
                <w:sz w:val="26"/>
                <w:szCs w:val="26"/>
              </w:rPr>
              <w:t>&lt;0,01</w:t>
            </w:r>
          </w:p>
        </w:tc>
        <w:tc>
          <w:tcPr>
            <w:tcW w:w="1011" w:type="dxa"/>
          </w:tcPr>
          <w:p w:rsidR="009C1A08" w:rsidRPr="000909C4" w:rsidRDefault="009C1A08" w:rsidP="00D63EE9">
            <w:pPr>
              <w:pStyle w:val="NOno"/>
              <w:spacing w:before="0" w:after="0" w:line="320" w:lineRule="exact"/>
              <w:rPr>
                <w:sz w:val="26"/>
                <w:szCs w:val="26"/>
              </w:rPr>
            </w:pPr>
          </w:p>
        </w:tc>
        <w:tc>
          <w:tcPr>
            <w:tcW w:w="1853" w:type="dxa"/>
          </w:tcPr>
          <w:p w:rsidR="009C1A08" w:rsidRPr="000909C4" w:rsidRDefault="009C1A08" w:rsidP="00D63EE9">
            <w:pPr>
              <w:pStyle w:val="NOno"/>
              <w:spacing w:before="0" w:after="0" w:line="320" w:lineRule="exact"/>
              <w:rPr>
                <w:sz w:val="26"/>
                <w:szCs w:val="26"/>
              </w:rPr>
            </w:pPr>
            <w:r w:rsidRPr="000909C4">
              <w:rPr>
                <w:sz w:val="26"/>
                <w:szCs w:val="26"/>
              </w:rPr>
              <w:t>&lt;0,01</w:t>
            </w:r>
          </w:p>
        </w:tc>
        <w:tc>
          <w:tcPr>
            <w:tcW w:w="1247" w:type="dxa"/>
          </w:tcPr>
          <w:p w:rsidR="009C1A08" w:rsidRPr="000909C4" w:rsidRDefault="009C1A08" w:rsidP="00D63EE9">
            <w:pPr>
              <w:pStyle w:val="NOno"/>
              <w:spacing w:before="0" w:after="0" w:line="320" w:lineRule="exact"/>
              <w:rPr>
                <w:sz w:val="26"/>
                <w:szCs w:val="26"/>
              </w:rPr>
            </w:pPr>
          </w:p>
        </w:tc>
      </w:tr>
    </w:tbl>
    <w:p w:rsidR="007A24EC" w:rsidRPr="000909C4" w:rsidRDefault="007A24EC" w:rsidP="00D63EE9">
      <w:pPr>
        <w:spacing w:before="0" w:after="0" w:line="320" w:lineRule="exact"/>
        <w:ind w:firstLine="0"/>
        <w:rPr>
          <w:rFonts w:eastAsia="Calibri"/>
          <w:bCs/>
          <w:i/>
          <w:sz w:val="26"/>
          <w:szCs w:val="26"/>
        </w:rPr>
      </w:pPr>
      <w:r w:rsidRPr="000909C4">
        <w:rPr>
          <w:rFonts w:eastAsia="Calibri"/>
          <w:bCs/>
          <w:i/>
          <w:sz w:val="26"/>
          <w:szCs w:val="26"/>
        </w:rPr>
        <w:t xml:space="preserve"> *) Test Mann Whitney; </w:t>
      </w:r>
      <w:r w:rsidRPr="000909C4">
        <w:rPr>
          <w:rFonts w:eastAsia="Calibri"/>
          <w:bCs/>
          <w:i/>
          <w:sz w:val="26"/>
          <w:szCs w:val="26"/>
          <w:vertAlign w:val="superscript"/>
        </w:rPr>
        <w:t>**</w:t>
      </w:r>
      <w:r w:rsidRPr="000909C4">
        <w:rPr>
          <w:rFonts w:eastAsia="Calibri"/>
          <w:bCs/>
          <w:i/>
          <w:sz w:val="26"/>
          <w:szCs w:val="26"/>
        </w:rPr>
        <w:t>) Wilcoxon Signed Ranks Test so sánh trước sau cùng nhóm.</w:t>
      </w:r>
    </w:p>
    <w:p w:rsidR="007A24EC" w:rsidRPr="000909C4" w:rsidRDefault="009270C0" w:rsidP="00D63EE9">
      <w:pPr>
        <w:spacing w:before="0" w:after="0" w:line="320" w:lineRule="exact"/>
        <w:rPr>
          <w:sz w:val="26"/>
          <w:szCs w:val="26"/>
        </w:rPr>
      </w:pPr>
      <w:r w:rsidRPr="000909C4">
        <w:rPr>
          <w:sz w:val="26"/>
          <w:szCs w:val="26"/>
        </w:rPr>
        <w:t xml:space="preserve">Ở tuần thai thứ 32 (T1) nồng độ Ferritin huyết thanh bị sụt giảm rõ rệt. Ở nhóm </w:t>
      </w:r>
      <w:r w:rsidR="00047A9E">
        <w:rPr>
          <w:sz w:val="26"/>
          <w:szCs w:val="26"/>
        </w:rPr>
        <w:t>SAF</w:t>
      </w:r>
      <w:r w:rsidRPr="000909C4">
        <w:rPr>
          <w:sz w:val="26"/>
          <w:szCs w:val="26"/>
        </w:rPr>
        <w:t xml:space="preserve">, trung vị giảm từ 55,1 </w:t>
      </w:r>
      <w:r w:rsidR="00D47F15" w:rsidRPr="000909C4">
        <w:rPr>
          <w:sz w:val="26"/>
          <w:szCs w:val="26"/>
        </w:rPr>
        <w:t>µg/l</w:t>
      </w:r>
      <w:r w:rsidRPr="000909C4">
        <w:rPr>
          <w:sz w:val="26"/>
          <w:szCs w:val="26"/>
        </w:rPr>
        <w:t xml:space="preserve"> xuống 33,0 </w:t>
      </w:r>
      <w:r w:rsidR="00D47F15" w:rsidRPr="000909C4">
        <w:rPr>
          <w:sz w:val="26"/>
          <w:szCs w:val="26"/>
        </w:rPr>
        <w:t>µg/l</w:t>
      </w:r>
      <w:r w:rsidRPr="000909C4">
        <w:rPr>
          <w:sz w:val="26"/>
          <w:szCs w:val="26"/>
        </w:rPr>
        <w:t xml:space="preserve">; ở nhóm </w:t>
      </w:r>
      <w:r w:rsidR="00047A9E">
        <w:rPr>
          <w:sz w:val="26"/>
          <w:szCs w:val="26"/>
        </w:rPr>
        <w:t>ĐVC</w:t>
      </w:r>
      <w:r w:rsidRPr="000909C4">
        <w:rPr>
          <w:sz w:val="26"/>
          <w:szCs w:val="26"/>
        </w:rPr>
        <w:t xml:space="preserve">, trung vị giảm từ 58,0 </w:t>
      </w:r>
      <w:r w:rsidR="00D47F15" w:rsidRPr="000909C4">
        <w:rPr>
          <w:sz w:val="26"/>
          <w:szCs w:val="26"/>
        </w:rPr>
        <w:t>µg/l</w:t>
      </w:r>
      <w:r w:rsidRPr="000909C4">
        <w:rPr>
          <w:sz w:val="26"/>
          <w:szCs w:val="26"/>
        </w:rPr>
        <w:t xml:space="preserve"> xuống 33,0 </w:t>
      </w:r>
      <w:r w:rsidR="00D47F15" w:rsidRPr="000909C4">
        <w:rPr>
          <w:sz w:val="26"/>
          <w:szCs w:val="26"/>
        </w:rPr>
        <w:t>µg/l</w:t>
      </w:r>
      <w:r w:rsidRPr="000909C4">
        <w:rPr>
          <w:sz w:val="26"/>
          <w:szCs w:val="26"/>
        </w:rPr>
        <w:t xml:space="preserve">. Sự khác biệt </w:t>
      </w:r>
      <w:r w:rsidR="00A764CE" w:rsidRPr="000909C4">
        <w:rPr>
          <w:sz w:val="26"/>
          <w:szCs w:val="26"/>
          <w:lang w:val="en-US"/>
        </w:rPr>
        <w:t>trong cùng một nhóm tại T0 và T1</w:t>
      </w:r>
      <w:r w:rsidRPr="000909C4">
        <w:rPr>
          <w:sz w:val="26"/>
          <w:szCs w:val="26"/>
        </w:rPr>
        <w:t xml:space="preserve"> có ý nghĩa thống kê mức p&lt;0,01. Tuy nhiên không có sự khác biệt có ý nghĩa thống kê giữa hai nhóm</w:t>
      </w:r>
      <w:r w:rsidR="00A764CE" w:rsidRPr="000909C4">
        <w:rPr>
          <w:sz w:val="26"/>
          <w:szCs w:val="26"/>
          <w:lang w:val="en-US"/>
        </w:rPr>
        <w:t xml:space="preserve"> </w:t>
      </w:r>
      <w:r w:rsidR="00047A9E">
        <w:rPr>
          <w:sz w:val="26"/>
          <w:szCs w:val="26"/>
          <w:lang w:val="en-US"/>
        </w:rPr>
        <w:t>ĐVC</w:t>
      </w:r>
      <w:r w:rsidR="00A764CE" w:rsidRPr="000909C4">
        <w:rPr>
          <w:sz w:val="26"/>
          <w:szCs w:val="26"/>
          <w:lang w:val="en-US"/>
        </w:rPr>
        <w:t xml:space="preserve"> và </w:t>
      </w:r>
      <w:r w:rsidR="00047A9E">
        <w:rPr>
          <w:sz w:val="26"/>
          <w:szCs w:val="26"/>
          <w:lang w:val="en-US"/>
        </w:rPr>
        <w:t>SAF</w:t>
      </w:r>
      <w:r w:rsidR="00A764CE" w:rsidRPr="000909C4">
        <w:rPr>
          <w:sz w:val="26"/>
          <w:szCs w:val="26"/>
          <w:lang w:val="en-US"/>
        </w:rPr>
        <w:t xml:space="preserve"> tại cùng một thời điểm </w:t>
      </w:r>
      <w:r w:rsidR="00A764CE" w:rsidRPr="000909C4">
        <w:rPr>
          <w:sz w:val="26"/>
          <w:szCs w:val="26"/>
        </w:rPr>
        <w:t>(p&gt;0,05)</w:t>
      </w:r>
      <w:r w:rsidRPr="000909C4">
        <w:rPr>
          <w:sz w:val="26"/>
          <w:szCs w:val="26"/>
        </w:rPr>
        <w:t>.</w:t>
      </w:r>
    </w:p>
    <w:p w:rsidR="007A24EC" w:rsidRPr="000909C4" w:rsidRDefault="00952C25" w:rsidP="00D63EE9">
      <w:pPr>
        <w:pStyle w:val="Bang"/>
        <w:spacing w:before="0" w:after="0" w:line="320" w:lineRule="exact"/>
        <w:jc w:val="both"/>
        <w:rPr>
          <w:sz w:val="26"/>
          <w:szCs w:val="26"/>
        </w:rPr>
      </w:pPr>
      <w:bookmarkStart w:id="77" w:name="_Toc494848850"/>
      <w:r w:rsidRPr="000909C4">
        <w:rPr>
          <w:sz w:val="26"/>
          <w:szCs w:val="26"/>
        </w:rPr>
        <w:t xml:space="preserve"> </w:t>
      </w:r>
      <w:r w:rsidR="007A24EC" w:rsidRPr="000909C4">
        <w:rPr>
          <w:sz w:val="26"/>
          <w:szCs w:val="26"/>
        </w:rPr>
        <w:t>Thay đổi tỷ lệ thiếu dự trữ sắt của PNMT ở tuần</w:t>
      </w:r>
      <w:r w:rsidR="00296790" w:rsidRPr="000909C4">
        <w:rPr>
          <w:sz w:val="26"/>
          <w:szCs w:val="26"/>
          <w:lang w:val="en-US"/>
        </w:rPr>
        <w:t xml:space="preserve"> thai</w:t>
      </w:r>
      <w:r w:rsidR="007A24EC" w:rsidRPr="000909C4">
        <w:rPr>
          <w:sz w:val="26"/>
          <w:szCs w:val="26"/>
        </w:rPr>
        <w:t xml:space="preserve"> 32 </w:t>
      </w:r>
      <w:bookmarkEnd w:id="77"/>
    </w:p>
    <w:p w:rsidR="00121847" w:rsidRPr="000909C4" w:rsidRDefault="00952C25" w:rsidP="00D63EE9">
      <w:pPr>
        <w:pStyle w:val="space12"/>
        <w:spacing w:before="0" w:after="0" w:line="320" w:lineRule="exact"/>
        <w:rPr>
          <w:b/>
          <w:bCs w:val="0"/>
          <w:sz w:val="26"/>
          <w:szCs w:val="26"/>
        </w:rPr>
      </w:pPr>
      <w:r w:rsidRPr="000909C4">
        <w:rPr>
          <w:sz w:val="26"/>
          <w:szCs w:val="26"/>
          <w:lang w:val="en-US"/>
        </w:rPr>
        <w:t>Kết quả phân tích</w:t>
      </w:r>
      <w:r w:rsidR="00053D95" w:rsidRPr="000909C4">
        <w:rPr>
          <w:sz w:val="26"/>
          <w:szCs w:val="26"/>
        </w:rPr>
        <w:t xml:space="preserve"> cho thấy d</w:t>
      </w:r>
      <w:r w:rsidR="00F76761" w:rsidRPr="000909C4">
        <w:rPr>
          <w:sz w:val="26"/>
          <w:szCs w:val="26"/>
        </w:rPr>
        <w:t>ự trữ sắt</w:t>
      </w:r>
      <w:r w:rsidR="00821C84" w:rsidRPr="000909C4">
        <w:rPr>
          <w:sz w:val="26"/>
          <w:szCs w:val="26"/>
        </w:rPr>
        <w:t xml:space="preserve"> thiếu</w:t>
      </w:r>
      <w:r w:rsidR="00F76761" w:rsidRPr="000909C4">
        <w:rPr>
          <w:sz w:val="26"/>
          <w:szCs w:val="26"/>
        </w:rPr>
        <w:t xml:space="preserve"> tại thời điểm thai 32 tuần (T1) có xu hướng</w:t>
      </w:r>
      <w:r w:rsidR="00821C84" w:rsidRPr="000909C4">
        <w:rPr>
          <w:sz w:val="26"/>
          <w:szCs w:val="26"/>
        </w:rPr>
        <w:t xml:space="preserve"> tăng </w:t>
      </w:r>
      <w:r w:rsidR="00DC2860" w:rsidRPr="000909C4">
        <w:rPr>
          <w:sz w:val="26"/>
          <w:szCs w:val="26"/>
        </w:rPr>
        <w:t>rõ rệt</w:t>
      </w:r>
      <w:r w:rsidR="00053D95" w:rsidRPr="000909C4">
        <w:rPr>
          <w:sz w:val="26"/>
          <w:szCs w:val="26"/>
        </w:rPr>
        <w:t xml:space="preserve"> so với trước khi can thiệp (T0)</w:t>
      </w:r>
      <w:r w:rsidR="00F76761" w:rsidRPr="000909C4">
        <w:rPr>
          <w:sz w:val="26"/>
          <w:szCs w:val="26"/>
        </w:rPr>
        <w:t xml:space="preserve"> ở cả hai nhóm </w:t>
      </w:r>
      <w:r w:rsidR="00821C84" w:rsidRPr="000909C4">
        <w:rPr>
          <w:sz w:val="26"/>
          <w:szCs w:val="26"/>
        </w:rPr>
        <w:t>so với thời điểm thai 6</w:t>
      </w:r>
      <w:r w:rsidR="002E36DE" w:rsidRPr="000909C4">
        <w:rPr>
          <w:sz w:val="26"/>
          <w:szCs w:val="26"/>
        </w:rPr>
        <w:t>-</w:t>
      </w:r>
      <w:r w:rsidR="00821C84" w:rsidRPr="000909C4">
        <w:rPr>
          <w:sz w:val="26"/>
          <w:szCs w:val="26"/>
        </w:rPr>
        <w:t>16 tuần (T0)</w:t>
      </w:r>
      <w:r w:rsidR="00F76761" w:rsidRPr="000909C4">
        <w:rPr>
          <w:sz w:val="26"/>
          <w:szCs w:val="26"/>
        </w:rPr>
        <w:t xml:space="preserve">.  </w:t>
      </w:r>
      <w:r w:rsidR="00821C84" w:rsidRPr="000909C4">
        <w:rPr>
          <w:sz w:val="26"/>
          <w:szCs w:val="26"/>
        </w:rPr>
        <w:t xml:space="preserve">Tình trạng thiếu dự trữ sắt ở nhóm </w:t>
      </w:r>
      <w:r w:rsidR="00047A9E">
        <w:rPr>
          <w:sz w:val="26"/>
          <w:szCs w:val="26"/>
        </w:rPr>
        <w:t>ĐVC</w:t>
      </w:r>
      <w:r w:rsidR="00821C84" w:rsidRPr="000909C4">
        <w:rPr>
          <w:sz w:val="26"/>
          <w:szCs w:val="26"/>
        </w:rPr>
        <w:t xml:space="preserve"> </w:t>
      </w:r>
      <w:r w:rsidR="00053D95" w:rsidRPr="000909C4">
        <w:rPr>
          <w:sz w:val="26"/>
          <w:szCs w:val="26"/>
        </w:rPr>
        <w:t xml:space="preserve">tăng </w:t>
      </w:r>
      <w:r w:rsidR="00821C84" w:rsidRPr="000909C4">
        <w:rPr>
          <w:sz w:val="26"/>
          <w:szCs w:val="26"/>
        </w:rPr>
        <w:t>từ</w:t>
      </w:r>
      <w:r w:rsidR="00BE6669" w:rsidRPr="000909C4">
        <w:rPr>
          <w:sz w:val="26"/>
          <w:szCs w:val="26"/>
        </w:rPr>
        <w:t xml:space="preserve"> 13,4% lên 39,6%;</w:t>
      </w:r>
      <w:r w:rsidR="00821C84" w:rsidRPr="000909C4">
        <w:rPr>
          <w:sz w:val="26"/>
          <w:szCs w:val="26"/>
        </w:rPr>
        <w:t xml:space="preserve"> </w:t>
      </w:r>
      <w:r w:rsidR="00BE6669" w:rsidRPr="000909C4">
        <w:rPr>
          <w:sz w:val="26"/>
          <w:szCs w:val="26"/>
        </w:rPr>
        <w:t xml:space="preserve">ở nhóm </w:t>
      </w:r>
      <w:r w:rsidR="00047A9E">
        <w:rPr>
          <w:sz w:val="26"/>
          <w:szCs w:val="26"/>
        </w:rPr>
        <w:t>SAF</w:t>
      </w:r>
      <w:r w:rsidR="00BE6669" w:rsidRPr="000909C4">
        <w:rPr>
          <w:sz w:val="26"/>
          <w:szCs w:val="26"/>
        </w:rPr>
        <w:t xml:space="preserve"> tăng từ 15,4% lên 40,1%. Trong đó, ở nhóm </w:t>
      </w:r>
      <w:r w:rsidR="00047A9E">
        <w:rPr>
          <w:sz w:val="26"/>
          <w:szCs w:val="26"/>
        </w:rPr>
        <w:t>ĐVC</w:t>
      </w:r>
      <w:r w:rsidR="00BE6669" w:rsidRPr="000909C4">
        <w:rPr>
          <w:sz w:val="26"/>
          <w:szCs w:val="26"/>
        </w:rPr>
        <w:t xml:space="preserve"> tỷ lệ dự trữ sắt thấp tăng 10,4% lên 31,6%; tỷ lệ </w:t>
      </w:r>
      <w:r w:rsidR="00053D95" w:rsidRPr="000909C4">
        <w:rPr>
          <w:sz w:val="26"/>
          <w:szCs w:val="26"/>
        </w:rPr>
        <w:t>dự trữ sắt cạn kiệt</w:t>
      </w:r>
      <w:r w:rsidR="00BE6669" w:rsidRPr="000909C4">
        <w:rPr>
          <w:sz w:val="26"/>
          <w:szCs w:val="26"/>
        </w:rPr>
        <w:t xml:space="preserve"> tăng từ </w:t>
      </w:r>
      <w:r w:rsidR="00053D95" w:rsidRPr="000909C4">
        <w:rPr>
          <w:sz w:val="26"/>
          <w:szCs w:val="26"/>
        </w:rPr>
        <w:t>3% lên 8</w:t>
      </w:r>
      <w:r w:rsidR="00BE6669" w:rsidRPr="000909C4">
        <w:rPr>
          <w:sz w:val="26"/>
          <w:szCs w:val="26"/>
        </w:rPr>
        <w:t>%</w:t>
      </w:r>
      <w:r w:rsidR="00053D95" w:rsidRPr="000909C4">
        <w:rPr>
          <w:sz w:val="26"/>
          <w:szCs w:val="26"/>
        </w:rPr>
        <w:t xml:space="preserve">. Ở </w:t>
      </w:r>
      <w:r w:rsidR="00821C84" w:rsidRPr="000909C4">
        <w:rPr>
          <w:sz w:val="26"/>
          <w:szCs w:val="26"/>
        </w:rPr>
        <w:t xml:space="preserve">nhóm </w:t>
      </w:r>
      <w:r w:rsidR="00047A9E">
        <w:rPr>
          <w:sz w:val="26"/>
          <w:szCs w:val="26"/>
        </w:rPr>
        <w:t>SAF</w:t>
      </w:r>
      <w:r w:rsidR="00053D95" w:rsidRPr="000909C4">
        <w:rPr>
          <w:sz w:val="26"/>
          <w:szCs w:val="26"/>
        </w:rPr>
        <w:t xml:space="preserve"> tỷ lệ dự trữ sắt thấp</w:t>
      </w:r>
      <w:r w:rsidR="00821C84" w:rsidRPr="000909C4">
        <w:rPr>
          <w:sz w:val="26"/>
          <w:szCs w:val="26"/>
        </w:rPr>
        <w:t xml:space="preserve"> </w:t>
      </w:r>
      <w:r w:rsidR="00BE6669" w:rsidRPr="000909C4">
        <w:rPr>
          <w:sz w:val="26"/>
          <w:szCs w:val="26"/>
        </w:rPr>
        <w:t>tăng</w:t>
      </w:r>
      <w:r w:rsidR="00821C84" w:rsidRPr="000909C4">
        <w:rPr>
          <w:sz w:val="26"/>
          <w:szCs w:val="26"/>
        </w:rPr>
        <w:t xml:space="preserve"> từ 12,9% </w:t>
      </w:r>
      <w:r w:rsidR="00BE6669" w:rsidRPr="000909C4">
        <w:rPr>
          <w:sz w:val="26"/>
          <w:szCs w:val="26"/>
        </w:rPr>
        <w:t>lên</w:t>
      </w:r>
      <w:r w:rsidR="00821C84" w:rsidRPr="000909C4">
        <w:rPr>
          <w:sz w:val="26"/>
          <w:szCs w:val="26"/>
        </w:rPr>
        <w:t xml:space="preserve"> </w:t>
      </w:r>
      <w:r w:rsidR="00BE6669" w:rsidRPr="000909C4">
        <w:rPr>
          <w:sz w:val="26"/>
          <w:szCs w:val="26"/>
        </w:rPr>
        <w:t>31,8</w:t>
      </w:r>
      <w:r w:rsidR="00053D95" w:rsidRPr="000909C4">
        <w:rPr>
          <w:sz w:val="26"/>
          <w:szCs w:val="26"/>
        </w:rPr>
        <w:t>%; d</w:t>
      </w:r>
      <w:r w:rsidR="00821C84" w:rsidRPr="000909C4">
        <w:rPr>
          <w:sz w:val="26"/>
          <w:szCs w:val="26"/>
        </w:rPr>
        <w:t>ự trữ sắt cạn kiệt tăng từ</w:t>
      </w:r>
      <w:r w:rsidR="00053D95" w:rsidRPr="000909C4">
        <w:rPr>
          <w:sz w:val="26"/>
          <w:szCs w:val="26"/>
        </w:rPr>
        <w:t xml:space="preserve"> 2,5% lên 8,3</w:t>
      </w:r>
      <w:r w:rsidR="00821C84" w:rsidRPr="000909C4">
        <w:rPr>
          <w:sz w:val="26"/>
          <w:szCs w:val="26"/>
        </w:rPr>
        <w:t xml:space="preserve">% ở nhóm </w:t>
      </w:r>
      <w:r w:rsidR="00047A9E">
        <w:rPr>
          <w:sz w:val="26"/>
          <w:szCs w:val="26"/>
        </w:rPr>
        <w:t>SAF</w:t>
      </w:r>
      <w:r w:rsidR="00821C84" w:rsidRPr="000909C4">
        <w:rPr>
          <w:sz w:val="26"/>
          <w:szCs w:val="26"/>
        </w:rPr>
        <w:t xml:space="preserve">. </w:t>
      </w:r>
      <w:r w:rsidR="00053D95" w:rsidRPr="000909C4">
        <w:rPr>
          <w:sz w:val="26"/>
          <w:szCs w:val="26"/>
        </w:rPr>
        <w:t xml:space="preserve">Sự khác biệt giữa T1 và T0 có ý nghĩa thống kê với kiểm định với test </w:t>
      </w:r>
      <w:r w:rsidR="00053D95" w:rsidRPr="000909C4">
        <w:rPr>
          <w:sz w:val="26"/>
          <w:szCs w:val="26"/>
        </w:rPr>
        <w:sym w:font="Symbol" w:char="F063"/>
      </w:r>
      <w:r w:rsidR="00010234" w:rsidRPr="000909C4">
        <w:rPr>
          <w:sz w:val="26"/>
          <w:szCs w:val="26"/>
        </w:rPr>
        <w:t>2  và  Fisher’s Exact Test (p&lt;</w:t>
      </w:r>
      <w:r w:rsidR="00053D95" w:rsidRPr="000909C4">
        <w:rPr>
          <w:sz w:val="26"/>
          <w:szCs w:val="26"/>
        </w:rPr>
        <w:t xml:space="preserve">0,05). </w:t>
      </w:r>
      <w:r w:rsidR="00821C84" w:rsidRPr="000909C4">
        <w:rPr>
          <w:sz w:val="26"/>
          <w:szCs w:val="26"/>
        </w:rPr>
        <w:t xml:space="preserve">Tuy vậy, không có sự khác biệt có ý nghĩa thống kê giữa hai nhóm </w:t>
      </w:r>
      <w:r w:rsidR="00053D95" w:rsidRPr="000909C4">
        <w:rPr>
          <w:sz w:val="26"/>
          <w:szCs w:val="26"/>
        </w:rPr>
        <w:t xml:space="preserve">tại cùng một thời điểm </w:t>
      </w:r>
      <w:r w:rsidR="00821C84" w:rsidRPr="000909C4">
        <w:rPr>
          <w:sz w:val="26"/>
          <w:szCs w:val="26"/>
        </w:rPr>
        <w:t xml:space="preserve">khi kiểm định với test </w:t>
      </w:r>
      <w:r w:rsidR="00821C84" w:rsidRPr="000909C4">
        <w:rPr>
          <w:sz w:val="26"/>
          <w:szCs w:val="26"/>
        </w:rPr>
        <w:sym w:font="Symbol" w:char="F063"/>
      </w:r>
      <w:r w:rsidR="00821C84" w:rsidRPr="000909C4">
        <w:rPr>
          <w:sz w:val="26"/>
          <w:szCs w:val="26"/>
        </w:rPr>
        <w:t>2  và  Fisher’s Exact Test (p&gt;0,05)</w:t>
      </w:r>
    </w:p>
    <w:p w:rsidR="007A24EC" w:rsidRPr="000909C4" w:rsidRDefault="00952C25" w:rsidP="00D63EE9">
      <w:pPr>
        <w:pStyle w:val="Bang"/>
        <w:spacing w:before="0" w:after="0" w:line="320" w:lineRule="exact"/>
        <w:jc w:val="both"/>
        <w:rPr>
          <w:rFonts w:eastAsia="Calibri"/>
          <w:sz w:val="26"/>
          <w:szCs w:val="26"/>
        </w:rPr>
      </w:pPr>
      <w:bookmarkStart w:id="78" w:name="_Toc494848825"/>
      <w:r w:rsidRPr="000909C4">
        <w:rPr>
          <w:rFonts w:eastAsia="Calibri"/>
          <w:sz w:val="26"/>
          <w:szCs w:val="26"/>
        </w:rPr>
        <w:t xml:space="preserve"> </w:t>
      </w:r>
      <w:r w:rsidR="007A24EC" w:rsidRPr="000909C4">
        <w:rPr>
          <w:rFonts w:eastAsia="Calibri"/>
          <w:sz w:val="26"/>
          <w:szCs w:val="26"/>
        </w:rPr>
        <w:t xml:space="preserve">Thay đổi hàm lượng Hemoglobin sau sinh 6 tháng </w:t>
      </w:r>
      <w:bookmarkEnd w:id="78"/>
    </w:p>
    <w:p w:rsidR="007A24EC" w:rsidRPr="000909C4" w:rsidRDefault="00952C25" w:rsidP="00D63EE9">
      <w:pPr>
        <w:spacing w:before="0" w:after="0" w:line="320" w:lineRule="exact"/>
        <w:rPr>
          <w:sz w:val="26"/>
          <w:szCs w:val="26"/>
        </w:rPr>
      </w:pPr>
      <w:r w:rsidRPr="000909C4">
        <w:rPr>
          <w:sz w:val="26"/>
          <w:szCs w:val="26"/>
          <w:lang w:val="en-US"/>
        </w:rPr>
        <w:t>Kết quả phân tích</w:t>
      </w:r>
      <w:r w:rsidR="00A64948" w:rsidRPr="000909C4">
        <w:rPr>
          <w:sz w:val="26"/>
          <w:szCs w:val="26"/>
        </w:rPr>
        <w:t xml:space="preserve"> cho thấy nồng độ Hb ở bà mẹ sau sinh 6 tháng (T4) vẫn còn ở mức cao hơn trước khi can thiệp (T0) ; ở </w:t>
      </w:r>
      <w:r w:rsidR="00053D95" w:rsidRPr="000909C4">
        <w:rPr>
          <w:sz w:val="26"/>
          <w:szCs w:val="26"/>
        </w:rPr>
        <w:t xml:space="preserve">nhóm </w:t>
      </w:r>
      <w:r w:rsidR="00047A9E">
        <w:rPr>
          <w:sz w:val="26"/>
          <w:szCs w:val="26"/>
        </w:rPr>
        <w:t>ĐVC</w:t>
      </w:r>
      <w:r w:rsidR="00053D95" w:rsidRPr="000909C4">
        <w:rPr>
          <w:sz w:val="26"/>
          <w:szCs w:val="26"/>
        </w:rPr>
        <w:t xml:space="preserve"> là 122,9 ± 10,9 </w:t>
      </w:r>
      <w:r w:rsidR="006C6840" w:rsidRPr="000909C4">
        <w:rPr>
          <w:sz w:val="26"/>
          <w:szCs w:val="26"/>
        </w:rPr>
        <w:t>g/l</w:t>
      </w:r>
      <w:r w:rsidR="00053D95" w:rsidRPr="000909C4">
        <w:rPr>
          <w:sz w:val="26"/>
          <w:szCs w:val="26"/>
        </w:rPr>
        <w:t xml:space="preserve"> , ở </w:t>
      </w:r>
      <w:r w:rsidR="00A64948" w:rsidRPr="000909C4">
        <w:rPr>
          <w:sz w:val="26"/>
          <w:szCs w:val="26"/>
        </w:rPr>
        <w:t xml:space="preserve">nhóm </w:t>
      </w:r>
      <w:r w:rsidR="00047A9E">
        <w:rPr>
          <w:sz w:val="26"/>
          <w:szCs w:val="26"/>
        </w:rPr>
        <w:t>SAF</w:t>
      </w:r>
      <w:r w:rsidR="00A64948" w:rsidRPr="000909C4">
        <w:rPr>
          <w:sz w:val="26"/>
          <w:szCs w:val="26"/>
        </w:rPr>
        <w:t xml:space="preserve"> là 122,5 ± 10,8</w:t>
      </w:r>
      <w:r w:rsidR="00A64948" w:rsidRPr="000909C4">
        <w:rPr>
          <w:sz w:val="26"/>
          <w:szCs w:val="26"/>
          <w:vertAlign w:val="superscript"/>
        </w:rPr>
        <w:t xml:space="preserve"> </w:t>
      </w:r>
      <w:r w:rsidR="00A64948" w:rsidRPr="000909C4">
        <w:rPr>
          <w:sz w:val="26"/>
          <w:szCs w:val="26"/>
        </w:rPr>
        <w:t xml:space="preserve"> </w:t>
      </w:r>
      <w:r w:rsidR="006C6840" w:rsidRPr="000909C4">
        <w:rPr>
          <w:sz w:val="26"/>
          <w:szCs w:val="26"/>
        </w:rPr>
        <w:t>g/l</w:t>
      </w:r>
      <w:r w:rsidR="00A64948" w:rsidRPr="000909C4">
        <w:rPr>
          <w:sz w:val="26"/>
          <w:szCs w:val="26"/>
        </w:rPr>
        <w:t>; với sự khác biệt có ý nghĩa thống kê (p&lt;0,05 với Paired test). Sự khác biệt giữa hai nhóm rất</w:t>
      </w:r>
      <w:r w:rsidR="00A764CE" w:rsidRPr="000909C4">
        <w:rPr>
          <w:sz w:val="26"/>
          <w:szCs w:val="26"/>
          <w:lang w:val="en-US"/>
        </w:rPr>
        <w:t xml:space="preserve"> nhỏ</w:t>
      </w:r>
      <w:r w:rsidR="00A64948" w:rsidRPr="000909C4">
        <w:rPr>
          <w:sz w:val="26"/>
          <w:szCs w:val="26"/>
        </w:rPr>
        <w:t xml:space="preserve"> và không có ý nghĩa thống kê (p&gt;0,05 với T</w:t>
      </w:r>
      <w:r w:rsidR="002E36DE" w:rsidRPr="000909C4">
        <w:rPr>
          <w:sz w:val="26"/>
          <w:szCs w:val="26"/>
        </w:rPr>
        <w:t>-</w:t>
      </w:r>
      <w:r w:rsidR="00A64948" w:rsidRPr="000909C4">
        <w:rPr>
          <w:sz w:val="26"/>
          <w:szCs w:val="26"/>
        </w:rPr>
        <w:t>test độc lập so sánh trung bình hai nhóm).</w:t>
      </w:r>
    </w:p>
    <w:p w:rsidR="007A24EC" w:rsidRPr="000909C4" w:rsidRDefault="002D2343" w:rsidP="00D63EE9">
      <w:pPr>
        <w:pStyle w:val="Bang"/>
        <w:spacing w:before="0" w:after="0" w:line="320" w:lineRule="exact"/>
        <w:jc w:val="both"/>
        <w:rPr>
          <w:rFonts w:eastAsia="Calibri"/>
          <w:sz w:val="26"/>
          <w:szCs w:val="26"/>
        </w:rPr>
      </w:pPr>
      <w:bookmarkStart w:id="79" w:name="_Toc494848851"/>
      <w:r w:rsidRPr="000909C4">
        <w:rPr>
          <w:rFonts w:eastAsia="Calibri"/>
          <w:sz w:val="26"/>
          <w:szCs w:val="26"/>
        </w:rPr>
        <w:t>T</w:t>
      </w:r>
      <w:r w:rsidR="007A24EC" w:rsidRPr="000909C4">
        <w:rPr>
          <w:rFonts w:eastAsia="Calibri"/>
          <w:sz w:val="26"/>
          <w:szCs w:val="26"/>
        </w:rPr>
        <w:t xml:space="preserve">ỷ lệ thiếu máu của hai nhóm ở sau sinh 6 tháng </w:t>
      </w:r>
      <w:bookmarkEnd w:id="79"/>
    </w:p>
    <w:p w:rsidR="007A24EC" w:rsidRPr="000909C4" w:rsidRDefault="00BF5C8C" w:rsidP="00D63EE9">
      <w:pPr>
        <w:spacing w:before="0" w:after="0" w:line="320" w:lineRule="exact"/>
        <w:rPr>
          <w:sz w:val="26"/>
          <w:szCs w:val="26"/>
        </w:rPr>
      </w:pPr>
      <w:r w:rsidRPr="000909C4">
        <w:rPr>
          <w:sz w:val="26"/>
          <w:szCs w:val="26"/>
        </w:rPr>
        <w:t xml:space="preserve">Tại thời điểm sau sinh 6 tháng, tỷ lệ thiếu máu </w:t>
      </w:r>
      <w:r w:rsidR="00095234" w:rsidRPr="000909C4">
        <w:rPr>
          <w:sz w:val="26"/>
          <w:szCs w:val="26"/>
        </w:rPr>
        <w:t>của hai nhóm vẫn thấp hơn trước khi can thiệ</w:t>
      </w:r>
      <w:r w:rsidR="00A84DBA" w:rsidRPr="000909C4">
        <w:rPr>
          <w:sz w:val="26"/>
          <w:szCs w:val="26"/>
        </w:rPr>
        <w:t xml:space="preserve">p ở cả hai nhóm. Tỷ lệ thiếu máu chung là 7% ở nhóm </w:t>
      </w:r>
      <w:r w:rsidR="00047A9E">
        <w:rPr>
          <w:sz w:val="26"/>
          <w:szCs w:val="26"/>
        </w:rPr>
        <w:t>ĐVC</w:t>
      </w:r>
      <w:r w:rsidR="00A84DBA" w:rsidRPr="000909C4">
        <w:rPr>
          <w:sz w:val="26"/>
          <w:szCs w:val="26"/>
        </w:rPr>
        <w:t xml:space="preserve"> và 8,2% ở nhóm </w:t>
      </w:r>
      <w:r w:rsidR="00047A9E">
        <w:rPr>
          <w:sz w:val="26"/>
          <w:szCs w:val="26"/>
        </w:rPr>
        <w:t>SAF</w:t>
      </w:r>
      <w:r w:rsidR="00A84DBA" w:rsidRPr="000909C4">
        <w:rPr>
          <w:sz w:val="26"/>
          <w:szCs w:val="26"/>
        </w:rPr>
        <w:t xml:space="preserve"> so với (T0) là 19,3% ở nhóm </w:t>
      </w:r>
      <w:r w:rsidR="00047A9E">
        <w:rPr>
          <w:sz w:val="26"/>
          <w:szCs w:val="26"/>
        </w:rPr>
        <w:t>ĐVC</w:t>
      </w:r>
      <w:r w:rsidR="00A84DBA" w:rsidRPr="000909C4">
        <w:rPr>
          <w:sz w:val="26"/>
          <w:szCs w:val="26"/>
        </w:rPr>
        <w:t xml:space="preserve"> và 8,2% ở nhóm </w:t>
      </w:r>
      <w:r w:rsidR="00047A9E">
        <w:rPr>
          <w:sz w:val="26"/>
          <w:szCs w:val="26"/>
        </w:rPr>
        <w:t>SAF</w:t>
      </w:r>
      <w:r w:rsidR="00A84DBA" w:rsidRPr="000909C4">
        <w:rPr>
          <w:sz w:val="26"/>
          <w:szCs w:val="26"/>
        </w:rPr>
        <w:t xml:space="preserve">. Trong đó, tỷ lệ thiếu máu nhẹ là 5,3% ở nhóm </w:t>
      </w:r>
      <w:r w:rsidR="00047A9E">
        <w:rPr>
          <w:sz w:val="26"/>
          <w:szCs w:val="26"/>
        </w:rPr>
        <w:t>ĐVC</w:t>
      </w:r>
      <w:r w:rsidR="00A84DBA" w:rsidRPr="000909C4">
        <w:rPr>
          <w:sz w:val="26"/>
          <w:szCs w:val="26"/>
        </w:rPr>
        <w:t xml:space="preserve"> và 5,8% ở nhóm </w:t>
      </w:r>
      <w:r w:rsidR="00047A9E">
        <w:rPr>
          <w:sz w:val="26"/>
          <w:szCs w:val="26"/>
        </w:rPr>
        <w:t>SAF</w:t>
      </w:r>
      <w:r w:rsidR="00A84DBA" w:rsidRPr="000909C4">
        <w:rPr>
          <w:sz w:val="26"/>
          <w:szCs w:val="26"/>
        </w:rPr>
        <w:t xml:space="preserve"> so với 16,3% và 16,8% ở giai đoạn T0. Tỷ lệ thiếu máu vừa ở T4 là 1,8% ở nhóm </w:t>
      </w:r>
      <w:r w:rsidR="00047A9E">
        <w:rPr>
          <w:sz w:val="26"/>
          <w:szCs w:val="26"/>
        </w:rPr>
        <w:t>ĐVC</w:t>
      </w:r>
      <w:r w:rsidR="00A84DBA" w:rsidRPr="000909C4">
        <w:rPr>
          <w:sz w:val="26"/>
          <w:szCs w:val="26"/>
        </w:rPr>
        <w:t xml:space="preserve"> và 2,3% ở nhóm </w:t>
      </w:r>
      <w:r w:rsidR="00047A9E">
        <w:rPr>
          <w:sz w:val="26"/>
          <w:szCs w:val="26"/>
        </w:rPr>
        <w:t>SAF</w:t>
      </w:r>
      <w:r w:rsidR="00A84DBA" w:rsidRPr="000909C4">
        <w:rPr>
          <w:sz w:val="26"/>
          <w:szCs w:val="26"/>
        </w:rPr>
        <w:t xml:space="preserve"> so với </w:t>
      </w:r>
      <w:r w:rsidR="004F37A7" w:rsidRPr="000909C4">
        <w:rPr>
          <w:sz w:val="26"/>
          <w:szCs w:val="26"/>
        </w:rPr>
        <w:t xml:space="preserve">3% ở nhóm </w:t>
      </w:r>
      <w:r w:rsidR="00047A9E">
        <w:rPr>
          <w:sz w:val="26"/>
          <w:szCs w:val="26"/>
        </w:rPr>
        <w:t>ĐVC</w:t>
      </w:r>
      <w:r w:rsidR="004F37A7" w:rsidRPr="000909C4">
        <w:rPr>
          <w:sz w:val="26"/>
          <w:szCs w:val="26"/>
        </w:rPr>
        <w:t xml:space="preserve"> và 3,5% ở nhóm sắt </w:t>
      </w:r>
      <w:r w:rsidR="002E36DE" w:rsidRPr="000909C4">
        <w:rPr>
          <w:sz w:val="26"/>
          <w:szCs w:val="26"/>
        </w:rPr>
        <w:t>-</w:t>
      </w:r>
      <w:r w:rsidR="00D04A25" w:rsidRPr="000909C4">
        <w:rPr>
          <w:sz w:val="26"/>
          <w:szCs w:val="26"/>
        </w:rPr>
        <w:t>acid folic</w:t>
      </w:r>
      <w:r w:rsidR="004F37A7" w:rsidRPr="000909C4">
        <w:rPr>
          <w:sz w:val="26"/>
          <w:szCs w:val="26"/>
        </w:rPr>
        <w:t>.</w:t>
      </w:r>
      <w:r w:rsidR="00B6612C" w:rsidRPr="000909C4">
        <w:rPr>
          <w:sz w:val="26"/>
          <w:szCs w:val="26"/>
        </w:rPr>
        <w:t xml:space="preserve"> </w:t>
      </w:r>
      <w:r w:rsidR="00095234" w:rsidRPr="000909C4">
        <w:rPr>
          <w:sz w:val="26"/>
          <w:szCs w:val="26"/>
        </w:rPr>
        <w:t>Tuy vậy, không có  s</w:t>
      </w:r>
      <w:r w:rsidR="007A24EC" w:rsidRPr="000909C4">
        <w:rPr>
          <w:sz w:val="26"/>
          <w:szCs w:val="26"/>
        </w:rPr>
        <w:t>ự khác biệt: giữ</w:t>
      </w:r>
      <w:r w:rsidR="00053D95" w:rsidRPr="000909C4">
        <w:rPr>
          <w:sz w:val="26"/>
          <w:szCs w:val="26"/>
        </w:rPr>
        <w:t>a nhóm</w:t>
      </w:r>
      <w:r w:rsidR="007A24EC" w:rsidRPr="000909C4">
        <w:rPr>
          <w:sz w:val="26"/>
          <w:szCs w:val="26"/>
        </w:rPr>
        <w:t xml:space="preserve"> </w:t>
      </w:r>
      <w:r w:rsidR="00047A9E">
        <w:rPr>
          <w:sz w:val="26"/>
          <w:szCs w:val="26"/>
        </w:rPr>
        <w:t>ĐVC</w:t>
      </w:r>
      <w:r w:rsidR="00095234" w:rsidRPr="000909C4">
        <w:rPr>
          <w:sz w:val="26"/>
          <w:szCs w:val="26"/>
        </w:rPr>
        <w:t xml:space="preserve"> </w:t>
      </w:r>
      <w:r w:rsidR="00053D95" w:rsidRPr="000909C4">
        <w:rPr>
          <w:sz w:val="26"/>
          <w:szCs w:val="26"/>
        </w:rPr>
        <w:t xml:space="preserve"> và nhóm </w:t>
      </w:r>
      <w:r w:rsidR="00047A9E">
        <w:rPr>
          <w:sz w:val="26"/>
          <w:szCs w:val="26"/>
        </w:rPr>
        <w:t>SAF</w:t>
      </w:r>
      <w:r w:rsidR="00053D95" w:rsidRPr="000909C4">
        <w:rPr>
          <w:sz w:val="26"/>
          <w:szCs w:val="26"/>
        </w:rPr>
        <w:t xml:space="preserve"> </w:t>
      </w:r>
      <w:r w:rsidR="00095234" w:rsidRPr="000909C4">
        <w:rPr>
          <w:sz w:val="26"/>
          <w:szCs w:val="26"/>
        </w:rPr>
        <w:t xml:space="preserve">(p&gt;0,05 với test </w:t>
      </w:r>
      <w:r w:rsidR="00095234" w:rsidRPr="000909C4">
        <w:rPr>
          <w:rFonts w:eastAsia="Calibri"/>
          <w:b/>
          <w:sz w:val="26"/>
          <w:szCs w:val="26"/>
        </w:rPr>
        <w:t xml:space="preserve"> </w:t>
      </w:r>
      <w:r w:rsidR="00095234" w:rsidRPr="000909C4">
        <w:rPr>
          <w:rFonts w:eastAsia="Calibri"/>
          <w:sz w:val="26"/>
          <w:szCs w:val="26"/>
        </w:rPr>
        <w:sym w:font="Symbol" w:char="F063"/>
      </w:r>
      <w:r w:rsidR="00095234" w:rsidRPr="000909C4">
        <w:rPr>
          <w:rFonts w:eastAsia="Calibri"/>
          <w:sz w:val="26"/>
          <w:szCs w:val="26"/>
          <w:vertAlign w:val="superscript"/>
        </w:rPr>
        <w:t>2</w:t>
      </w:r>
      <w:r w:rsidR="00095234" w:rsidRPr="000909C4">
        <w:rPr>
          <w:rFonts w:eastAsia="Calibri"/>
          <w:b/>
          <w:sz w:val="26"/>
          <w:szCs w:val="26"/>
          <w:vertAlign w:val="superscript"/>
        </w:rPr>
        <w:t xml:space="preserve"> </w:t>
      </w:r>
      <w:r w:rsidR="00095234" w:rsidRPr="000909C4">
        <w:rPr>
          <w:sz w:val="26"/>
          <w:szCs w:val="26"/>
        </w:rPr>
        <w:t>hoặc</w:t>
      </w:r>
      <w:r w:rsidR="007A24EC" w:rsidRPr="000909C4">
        <w:rPr>
          <w:sz w:val="26"/>
          <w:szCs w:val="26"/>
        </w:rPr>
        <w:t xml:space="preserve"> Fisher’s Exact Test, Bootstrap 1000 samples</w:t>
      </w:r>
      <w:r w:rsidR="00095234" w:rsidRPr="000909C4">
        <w:rPr>
          <w:sz w:val="26"/>
          <w:szCs w:val="26"/>
        </w:rPr>
        <w:t>)</w:t>
      </w:r>
      <w:r w:rsidR="007A24EC" w:rsidRPr="000909C4">
        <w:rPr>
          <w:sz w:val="26"/>
          <w:szCs w:val="26"/>
        </w:rPr>
        <w:t>.</w:t>
      </w:r>
    </w:p>
    <w:p w:rsidR="007A24EC" w:rsidRPr="000909C4" w:rsidRDefault="00952C25" w:rsidP="00D63EE9">
      <w:pPr>
        <w:pStyle w:val="Bang"/>
        <w:spacing w:before="0" w:after="0" w:line="320" w:lineRule="exact"/>
        <w:jc w:val="both"/>
        <w:rPr>
          <w:rFonts w:eastAsia="Calibri"/>
          <w:sz w:val="26"/>
          <w:szCs w:val="26"/>
        </w:rPr>
      </w:pPr>
      <w:bookmarkStart w:id="80" w:name="_Toc494848826"/>
      <w:r w:rsidRPr="000909C4">
        <w:rPr>
          <w:rFonts w:eastAsia="Calibri"/>
          <w:sz w:val="26"/>
          <w:szCs w:val="26"/>
        </w:rPr>
        <w:t xml:space="preserve"> </w:t>
      </w:r>
      <w:r w:rsidR="007A24EC" w:rsidRPr="000909C4">
        <w:rPr>
          <w:rFonts w:eastAsia="Calibri"/>
          <w:sz w:val="26"/>
          <w:szCs w:val="26"/>
        </w:rPr>
        <w:t>Thay đổi hàm lượ</w:t>
      </w:r>
      <w:r w:rsidR="00B569F1" w:rsidRPr="000909C4">
        <w:rPr>
          <w:rFonts w:eastAsia="Calibri"/>
          <w:sz w:val="26"/>
          <w:szCs w:val="26"/>
        </w:rPr>
        <w:t>ng Ferritin</w:t>
      </w:r>
      <w:r w:rsidR="007A24EC" w:rsidRPr="000909C4">
        <w:rPr>
          <w:rFonts w:eastAsia="Calibri"/>
          <w:sz w:val="26"/>
          <w:szCs w:val="26"/>
        </w:rPr>
        <w:t xml:space="preserve"> sau sinh 6 tháng </w:t>
      </w:r>
      <w:bookmarkEnd w:id="80"/>
    </w:p>
    <w:p w:rsidR="004F37A7" w:rsidRPr="000909C4" w:rsidRDefault="00952C25" w:rsidP="00D63EE9">
      <w:pPr>
        <w:spacing w:before="0" w:after="0" w:line="320" w:lineRule="exact"/>
        <w:rPr>
          <w:rFonts w:eastAsia="Calibri"/>
          <w:bCs/>
          <w:sz w:val="26"/>
          <w:szCs w:val="26"/>
        </w:rPr>
      </w:pPr>
      <w:r w:rsidRPr="000909C4">
        <w:rPr>
          <w:sz w:val="26"/>
          <w:szCs w:val="26"/>
          <w:lang w:val="en-US"/>
        </w:rPr>
        <w:t>N</w:t>
      </w:r>
      <w:r w:rsidR="00262552" w:rsidRPr="000909C4">
        <w:rPr>
          <w:sz w:val="26"/>
          <w:szCs w:val="26"/>
        </w:rPr>
        <w:t>n</w:t>
      </w:r>
      <w:r w:rsidR="00095234" w:rsidRPr="000909C4">
        <w:rPr>
          <w:sz w:val="26"/>
          <w:szCs w:val="26"/>
        </w:rPr>
        <w:t>ồng độ ferritin huyết thanh của hai nhóm ở thời điểm 6 tháng sau sinh (T4) vẫn cao hơn trước khi can thiệp (T0) ở mức có ý nghĩa thống kê (p&lt;0,05 với Wilcoxon Signed Ranks Test so sánh trước sau cùng nhóm)</w:t>
      </w:r>
      <w:r w:rsidR="00095234" w:rsidRPr="000909C4">
        <w:rPr>
          <w:rFonts w:eastAsia="Calibri"/>
          <w:bCs/>
          <w:i/>
          <w:sz w:val="26"/>
          <w:szCs w:val="26"/>
        </w:rPr>
        <w:t xml:space="preserve">. </w:t>
      </w:r>
      <w:r w:rsidR="00F52249" w:rsidRPr="000909C4">
        <w:rPr>
          <w:rFonts w:eastAsia="Calibri"/>
          <w:bCs/>
          <w:sz w:val="26"/>
          <w:szCs w:val="26"/>
        </w:rPr>
        <w:t xml:space="preserve">Không có sự khác biệt giữa trung vị hai nhóm </w:t>
      </w:r>
      <w:r w:rsidR="00047A9E">
        <w:rPr>
          <w:rFonts w:eastAsia="Calibri"/>
          <w:bCs/>
          <w:sz w:val="26"/>
          <w:szCs w:val="26"/>
        </w:rPr>
        <w:t>SAF</w:t>
      </w:r>
      <w:r w:rsidR="00F52249" w:rsidRPr="000909C4">
        <w:rPr>
          <w:rFonts w:eastAsia="Calibri"/>
          <w:bCs/>
          <w:sz w:val="26"/>
          <w:szCs w:val="26"/>
        </w:rPr>
        <w:t xml:space="preserve"> và </w:t>
      </w:r>
      <w:r w:rsidR="00047A9E">
        <w:rPr>
          <w:rFonts w:eastAsia="Calibri"/>
          <w:bCs/>
          <w:sz w:val="26"/>
          <w:szCs w:val="26"/>
        </w:rPr>
        <w:t>ĐVC</w:t>
      </w:r>
      <w:r w:rsidR="00F52249" w:rsidRPr="000909C4">
        <w:rPr>
          <w:rFonts w:eastAsia="Calibri"/>
          <w:bCs/>
          <w:sz w:val="26"/>
          <w:szCs w:val="26"/>
        </w:rPr>
        <w:t xml:space="preserve"> (p&gt;0,05)</w:t>
      </w:r>
      <w:r w:rsidR="00F61B06" w:rsidRPr="000909C4">
        <w:rPr>
          <w:rFonts w:eastAsia="Calibri"/>
          <w:bCs/>
          <w:sz w:val="26"/>
          <w:szCs w:val="26"/>
        </w:rPr>
        <w:t>.</w:t>
      </w:r>
      <w:r w:rsidR="004F37A7" w:rsidRPr="000909C4">
        <w:rPr>
          <w:rFonts w:eastAsia="Calibri"/>
          <w:bCs/>
          <w:sz w:val="26"/>
          <w:szCs w:val="26"/>
        </w:rPr>
        <w:t xml:space="preserve"> Nồng độ củ</w:t>
      </w:r>
      <w:r w:rsidR="00EC4227" w:rsidRPr="000909C4">
        <w:rPr>
          <w:rFonts w:eastAsia="Calibri"/>
          <w:bCs/>
          <w:sz w:val="26"/>
          <w:szCs w:val="26"/>
        </w:rPr>
        <w:t>a f</w:t>
      </w:r>
      <w:r w:rsidR="004F37A7" w:rsidRPr="000909C4">
        <w:rPr>
          <w:rFonts w:eastAsia="Calibri"/>
          <w:bCs/>
          <w:sz w:val="26"/>
          <w:szCs w:val="26"/>
        </w:rPr>
        <w:t>erritin huyết thanh trung vị ở T4 là 56,0</w:t>
      </w:r>
      <w:r w:rsidR="00216F24" w:rsidRPr="000909C4">
        <w:rPr>
          <w:rFonts w:eastAsia="Calibri"/>
          <w:bCs/>
          <w:sz w:val="26"/>
          <w:szCs w:val="26"/>
          <w:lang w:val="en-US"/>
        </w:rPr>
        <w:t xml:space="preserve"> </w:t>
      </w:r>
      <w:r w:rsidR="004F37A7" w:rsidRPr="000909C4">
        <w:rPr>
          <w:rFonts w:eastAsia="Calibri"/>
          <w:bCs/>
          <w:sz w:val="26"/>
          <w:szCs w:val="26"/>
        </w:rPr>
        <w:t>(38,0</w:t>
      </w:r>
      <w:r w:rsidR="00216F24" w:rsidRPr="000909C4">
        <w:rPr>
          <w:rFonts w:eastAsia="Calibri"/>
          <w:bCs/>
          <w:sz w:val="26"/>
          <w:szCs w:val="26"/>
          <w:lang w:val="en-US"/>
        </w:rPr>
        <w:t xml:space="preserve"> -</w:t>
      </w:r>
      <w:r w:rsidR="004F37A7" w:rsidRPr="000909C4">
        <w:rPr>
          <w:rFonts w:eastAsia="Calibri"/>
          <w:bCs/>
          <w:sz w:val="26"/>
          <w:szCs w:val="26"/>
        </w:rPr>
        <w:t xml:space="preserve"> 77,0)  </w:t>
      </w:r>
      <w:r w:rsidR="00D47F15" w:rsidRPr="000909C4">
        <w:rPr>
          <w:sz w:val="26"/>
          <w:szCs w:val="26"/>
        </w:rPr>
        <w:t>µg/l</w:t>
      </w:r>
      <w:r w:rsidR="004F37A7" w:rsidRPr="000909C4">
        <w:rPr>
          <w:sz w:val="26"/>
          <w:szCs w:val="26"/>
        </w:rPr>
        <w:t xml:space="preserve"> ở nhóm </w:t>
      </w:r>
      <w:r w:rsidR="00047A9E">
        <w:rPr>
          <w:sz w:val="26"/>
          <w:szCs w:val="26"/>
        </w:rPr>
        <w:t>ĐVC</w:t>
      </w:r>
      <w:r w:rsidR="004F37A7" w:rsidRPr="000909C4">
        <w:rPr>
          <w:sz w:val="26"/>
          <w:szCs w:val="26"/>
        </w:rPr>
        <w:t xml:space="preserve"> và  </w:t>
      </w:r>
      <w:r w:rsidR="004F37A7" w:rsidRPr="000909C4">
        <w:rPr>
          <w:rFonts w:eastAsia="Calibri"/>
          <w:bCs/>
          <w:sz w:val="26"/>
          <w:szCs w:val="26"/>
        </w:rPr>
        <w:t>53,0</w:t>
      </w:r>
      <w:r w:rsidR="0080532E" w:rsidRPr="000909C4">
        <w:rPr>
          <w:rFonts w:eastAsia="Calibri"/>
          <w:bCs/>
          <w:sz w:val="26"/>
          <w:szCs w:val="26"/>
        </w:rPr>
        <w:t xml:space="preserve"> </w:t>
      </w:r>
      <w:r w:rsidR="004F37A7" w:rsidRPr="000909C4">
        <w:rPr>
          <w:sz w:val="26"/>
          <w:szCs w:val="26"/>
        </w:rPr>
        <w:t>(37,0</w:t>
      </w:r>
      <w:r w:rsidR="002E36DE" w:rsidRPr="000909C4">
        <w:rPr>
          <w:sz w:val="26"/>
          <w:szCs w:val="26"/>
        </w:rPr>
        <w:t xml:space="preserve"> - </w:t>
      </w:r>
      <w:r w:rsidR="004F37A7" w:rsidRPr="000909C4">
        <w:rPr>
          <w:sz w:val="26"/>
          <w:szCs w:val="26"/>
        </w:rPr>
        <w:t>72,0)</w:t>
      </w:r>
      <w:r w:rsidR="00D47F15" w:rsidRPr="000909C4">
        <w:rPr>
          <w:sz w:val="26"/>
          <w:szCs w:val="26"/>
        </w:rPr>
        <w:t>µg/l</w:t>
      </w:r>
      <w:r w:rsidR="004F37A7" w:rsidRPr="000909C4">
        <w:rPr>
          <w:sz w:val="26"/>
          <w:szCs w:val="26"/>
        </w:rPr>
        <w:t xml:space="preserve"> ở nhóm </w:t>
      </w:r>
      <w:r w:rsidR="00047A9E">
        <w:rPr>
          <w:sz w:val="26"/>
          <w:szCs w:val="26"/>
        </w:rPr>
        <w:t>SAF</w:t>
      </w:r>
      <w:r w:rsidR="004F37A7" w:rsidRPr="000909C4">
        <w:rPr>
          <w:sz w:val="26"/>
          <w:szCs w:val="26"/>
        </w:rPr>
        <w:t xml:space="preserve"> so với tại thời điểm T0 là </w:t>
      </w:r>
      <w:r w:rsidR="004F37A7" w:rsidRPr="000909C4">
        <w:rPr>
          <w:rFonts w:eastAsia="Calibri"/>
          <w:bCs/>
          <w:sz w:val="26"/>
          <w:szCs w:val="26"/>
        </w:rPr>
        <w:t>58,0</w:t>
      </w:r>
      <w:r w:rsidR="0080532E" w:rsidRPr="000909C4">
        <w:rPr>
          <w:rFonts w:eastAsia="Calibri"/>
          <w:bCs/>
          <w:sz w:val="26"/>
          <w:szCs w:val="26"/>
        </w:rPr>
        <w:t xml:space="preserve"> </w:t>
      </w:r>
      <w:r w:rsidR="004F37A7" w:rsidRPr="000909C4">
        <w:rPr>
          <w:rFonts w:eastAsia="Calibri"/>
          <w:bCs/>
          <w:sz w:val="26"/>
          <w:szCs w:val="26"/>
        </w:rPr>
        <w:t>(38,5</w:t>
      </w:r>
      <w:r w:rsidR="00216F24" w:rsidRPr="000909C4">
        <w:rPr>
          <w:rFonts w:eastAsia="Calibri"/>
          <w:bCs/>
          <w:sz w:val="26"/>
          <w:szCs w:val="26"/>
          <w:lang w:val="en-US"/>
        </w:rPr>
        <w:t xml:space="preserve"> -</w:t>
      </w:r>
      <w:r w:rsidR="004F37A7" w:rsidRPr="000909C4">
        <w:rPr>
          <w:rFonts w:eastAsia="Calibri"/>
          <w:bCs/>
          <w:sz w:val="26"/>
          <w:szCs w:val="26"/>
        </w:rPr>
        <w:t xml:space="preserve"> 83,5)  </w:t>
      </w:r>
      <w:r w:rsidR="00D47F15" w:rsidRPr="000909C4">
        <w:rPr>
          <w:sz w:val="26"/>
          <w:szCs w:val="26"/>
        </w:rPr>
        <w:t>µg/l</w:t>
      </w:r>
      <w:r w:rsidR="004F37A7" w:rsidRPr="000909C4">
        <w:rPr>
          <w:sz w:val="26"/>
          <w:szCs w:val="26"/>
        </w:rPr>
        <w:t xml:space="preserve"> ở nhóm </w:t>
      </w:r>
      <w:r w:rsidR="00047A9E">
        <w:rPr>
          <w:sz w:val="26"/>
          <w:szCs w:val="26"/>
        </w:rPr>
        <w:t>ĐVC</w:t>
      </w:r>
      <w:r w:rsidR="004F37A7" w:rsidRPr="000909C4">
        <w:rPr>
          <w:sz w:val="26"/>
          <w:szCs w:val="26"/>
        </w:rPr>
        <w:t xml:space="preserve"> và  </w:t>
      </w:r>
      <w:r w:rsidR="004F37A7" w:rsidRPr="000909C4">
        <w:rPr>
          <w:rFonts w:eastAsia="Calibri"/>
          <w:bCs/>
          <w:sz w:val="26"/>
          <w:szCs w:val="26"/>
        </w:rPr>
        <w:t>55,1</w:t>
      </w:r>
      <w:r w:rsidR="004F37A7" w:rsidRPr="000909C4">
        <w:rPr>
          <w:rFonts w:eastAsia="Calibri"/>
          <w:sz w:val="26"/>
          <w:szCs w:val="26"/>
        </w:rPr>
        <w:t>(</w:t>
      </w:r>
      <w:r w:rsidR="0080532E" w:rsidRPr="000909C4">
        <w:rPr>
          <w:rFonts w:eastAsia="Calibri"/>
          <w:sz w:val="26"/>
          <w:szCs w:val="26"/>
        </w:rPr>
        <w:t xml:space="preserve"> </w:t>
      </w:r>
      <w:r w:rsidR="004F37A7" w:rsidRPr="000909C4">
        <w:rPr>
          <w:rFonts w:eastAsia="Calibri"/>
          <w:sz w:val="26"/>
          <w:szCs w:val="26"/>
        </w:rPr>
        <w:t>36,0</w:t>
      </w:r>
      <w:r w:rsidR="002E36DE" w:rsidRPr="000909C4">
        <w:rPr>
          <w:sz w:val="26"/>
          <w:szCs w:val="26"/>
        </w:rPr>
        <w:t xml:space="preserve"> - </w:t>
      </w:r>
      <w:r w:rsidR="004F37A7" w:rsidRPr="000909C4">
        <w:rPr>
          <w:rFonts w:eastAsia="Calibri"/>
          <w:sz w:val="26"/>
          <w:szCs w:val="26"/>
        </w:rPr>
        <w:t>86,3)</w:t>
      </w:r>
      <w:r w:rsidR="004F37A7" w:rsidRPr="000909C4">
        <w:rPr>
          <w:sz w:val="26"/>
          <w:szCs w:val="26"/>
        </w:rPr>
        <w:t xml:space="preserve"> </w:t>
      </w:r>
      <w:r w:rsidR="00D47F15" w:rsidRPr="000909C4">
        <w:rPr>
          <w:sz w:val="26"/>
          <w:szCs w:val="26"/>
        </w:rPr>
        <w:t>µg/l</w:t>
      </w:r>
      <w:r w:rsidR="004F37A7" w:rsidRPr="000909C4">
        <w:rPr>
          <w:sz w:val="26"/>
          <w:szCs w:val="26"/>
        </w:rPr>
        <w:t xml:space="preserve"> ở nhóm </w:t>
      </w:r>
      <w:r w:rsidR="00047A9E">
        <w:rPr>
          <w:sz w:val="26"/>
          <w:szCs w:val="26"/>
        </w:rPr>
        <w:t>SAF</w:t>
      </w:r>
    </w:p>
    <w:p w:rsidR="007A24EC" w:rsidRPr="000909C4" w:rsidRDefault="00952C25" w:rsidP="00D63EE9">
      <w:pPr>
        <w:pStyle w:val="Bang"/>
        <w:spacing w:before="0" w:after="0" w:line="320" w:lineRule="exact"/>
        <w:jc w:val="both"/>
        <w:rPr>
          <w:sz w:val="26"/>
          <w:szCs w:val="26"/>
        </w:rPr>
      </w:pPr>
      <w:bookmarkStart w:id="81" w:name="_Toc494848852"/>
      <w:r w:rsidRPr="000909C4">
        <w:rPr>
          <w:sz w:val="26"/>
          <w:szCs w:val="26"/>
        </w:rPr>
        <w:t xml:space="preserve"> </w:t>
      </w:r>
      <w:r w:rsidR="007A24EC" w:rsidRPr="000909C4">
        <w:rPr>
          <w:sz w:val="26"/>
          <w:szCs w:val="26"/>
        </w:rPr>
        <w:t xml:space="preserve">Thay đổi tỷ lệ thiếu dự trữ sắt sau sinh 6 tháng </w:t>
      </w:r>
      <w:bookmarkEnd w:id="81"/>
    </w:p>
    <w:p w:rsidR="00435914" w:rsidRPr="000909C4" w:rsidRDefault="00435914" w:rsidP="00D63EE9">
      <w:pPr>
        <w:spacing w:before="0" w:after="0" w:line="320" w:lineRule="exact"/>
        <w:rPr>
          <w:sz w:val="26"/>
          <w:szCs w:val="26"/>
        </w:rPr>
      </w:pPr>
      <w:r w:rsidRPr="000909C4">
        <w:rPr>
          <w:sz w:val="26"/>
          <w:szCs w:val="26"/>
        </w:rPr>
        <w:t>Tỷ lệ dự trữ sắt thấp và dự trữ sắt cạn kiệt ở thời điểm 6 tháng sau sinh</w:t>
      </w:r>
      <w:r w:rsidR="0080532E" w:rsidRPr="000909C4">
        <w:rPr>
          <w:sz w:val="26"/>
          <w:szCs w:val="26"/>
        </w:rPr>
        <w:t xml:space="preserve"> (T4) </w:t>
      </w:r>
      <w:r w:rsidRPr="000909C4">
        <w:rPr>
          <w:sz w:val="26"/>
          <w:szCs w:val="26"/>
        </w:rPr>
        <w:t xml:space="preserve"> ít</w:t>
      </w:r>
      <w:r w:rsidR="007A24EC" w:rsidRPr="000909C4">
        <w:rPr>
          <w:sz w:val="26"/>
          <w:szCs w:val="26"/>
        </w:rPr>
        <w:t xml:space="preserve"> khác biệt</w:t>
      </w:r>
      <w:r w:rsidRPr="000909C4">
        <w:rPr>
          <w:sz w:val="26"/>
          <w:szCs w:val="26"/>
        </w:rPr>
        <w:t xml:space="preserve"> với trước can thiệp và giữ</w:t>
      </w:r>
      <w:r w:rsidR="0080532E" w:rsidRPr="000909C4">
        <w:rPr>
          <w:sz w:val="26"/>
          <w:szCs w:val="26"/>
        </w:rPr>
        <w:t xml:space="preserve">a nhóm </w:t>
      </w:r>
      <w:r w:rsidR="00047A9E">
        <w:rPr>
          <w:sz w:val="26"/>
          <w:szCs w:val="26"/>
        </w:rPr>
        <w:t>ĐVC</w:t>
      </w:r>
      <w:r w:rsidRPr="000909C4">
        <w:rPr>
          <w:sz w:val="26"/>
          <w:szCs w:val="26"/>
        </w:rPr>
        <w:t xml:space="preserve"> </w:t>
      </w:r>
      <w:r w:rsidR="00885D46" w:rsidRPr="000909C4">
        <w:rPr>
          <w:sz w:val="26"/>
          <w:szCs w:val="26"/>
        </w:rPr>
        <w:t>và n</w:t>
      </w:r>
      <w:r w:rsidR="0080532E" w:rsidRPr="000909C4">
        <w:rPr>
          <w:sz w:val="26"/>
          <w:szCs w:val="26"/>
        </w:rPr>
        <w:t xml:space="preserve">hóm </w:t>
      </w:r>
      <w:r w:rsidR="00047A9E">
        <w:rPr>
          <w:sz w:val="26"/>
          <w:szCs w:val="26"/>
        </w:rPr>
        <w:t>SAF</w:t>
      </w:r>
      <w:r w:rsidR="00885D46" w:rsidRPr="000909C4">
        <w:rPr>
          <w:sz w:val="26"/>
          <w:szCs w:val="26"/>
        </w:rPr>
        <w:t xml:space="preserve">. Tỷ lệ thiếu dự trữ sắt ở T4 là 13,6% ở nhóm </w:t>
      </w:r>
      <w:r w:rsidR="00047A9E">
        <w:rPr>
          <w:sz w:val="26"/>
          <w:szCs w:val="26"/>
        </w:rPr>
        <w:t>ĐVC</w:t>
      </w:r>
      <w:r w:rsidR="00885D46" w:rsidRPr="000909C4">
        <w:rPr>
          <w:sz w:val="26"/>
          <w:szCs w:val="26"/>
        </w:rPr>
        <w:t xml:space="preserve"> </w:t>
      </w:r>
      <w:r w:rsidR="0080532E" w:rsidRPr="000909C4">
        <w:rPr>
          <w:sz w:val="26"/>
          <w:szCs w:val="26"/>
        </w:rPr>
        <w:t xml:space="preserve">và 15,2% ở nhóm </w:t>
      </w:r>
      <w:r w:rsidR="00047A9E">
        <w:rPr>
          <w:sz w:val="26"/>
          <w:szCs w:val="26"/>
        </w:rPr>
        <w:t>SAF</w:t>
      </w:r>
      <w:r w:rsidR="0080532E" w:rsidRPr="000909C4">
        <w:rPr>
          <w:sz w:val="26"/>
          <w:szCs w:val="26"/>
        </w:rPr>
        <w:t xml:space="preserve"> so với T0 là 13,4% ở nhóm </w:t>
      </w:r>
      <w:r w:rsidR="00047A9E">
        <w:rPr>
          <w:sz w:val="26"/>
          <w:szCs w:val="26"/>
        </w:rPr>
        <w:t>ĐVC</w:t>
      </w:r>
      <w:r w:rsidR="0080532E" w:rsidRPr="000909C4">
        <w:rPr>
          <w:sz w:val="26"/>
          <w:szCs w:val="26"/>
        </w:rPr>
        <w:t xml:space="preserve"> và 15,3% ở nhóm </w:t>
      </w:r>
      <w:r w:rsidR="00047A9E">
        <w:rPr>
          <w:sz w:val="26"/>
          <w:szCs w:val="26"/>
        </w:rPr>
        <w:t>SAF</w:t>
      </w:r>
      <w:r w:rsidR="0080532E" w:rsidRPr="000909C4">
        <w:rPr>
          <w:sz w:val="26"/>
          <w:szCs w:val="26"/>
        </w:rPr>
        <w:t xml:space="preserve">. Tỷ lệ dự trữ sắt thấp ở T4 là 11,4% ở nhóm </w:t>
      </w:r>
      <w:r w:rsidR="00047A9E">
        <w:rPr>
          <w:sz w:val="26"/>
          <w:szCs w:val="26"/>
        </w:rPr>
        <w:t>ĐVC</w:t>
      </w:r>
      <w:r w:rsidR="0080532E" w:rsidRPr="000909C4">
        <w:rPr>
          <w:sz w:val="26"/>
          <w:szCs w:val="26"/>
        </w:rPr>
        <w:t xml:space="preserve"> và 14% ở nhóm </w:t>
      </w:r>
      <w:r w:rsidR="00047A9E">
        <w:rPr>
          <w:sz w:val="26"/>
          <w:szCs w:val="26"/>
        </w:rPr>
        <w:t>SAF</w:t>
      </w:r>
      <w:r w:rsidR="0080532E" w:rsidRPr="000909C4">
        <w:rPr>
          <w:sz w:val="26"/>
          <w:szCs w:val="26"/>
        </w:rPr>
        <w:t xml:space="preserve"> so với T0 là 12% ở nhóm </w:t>
      </w:r>
      <w:r w:rsidR="00047A9E">
        <w:rPr>
          <w:sz w:val="26"/>
          <w:szCs w:val="26"/>
        </w:rPr>
        <w:t>ĐVC</w:t>
      </w:r>
      <w:r w:rsidR="0080532E" w:rsidRPr="000909C4">
        <w:rPr>
          <w:sz w:val="26"/>
          <w:szCs w:val="26"/>
        </w:rPr>
        <w:t xml:space="preserve"> và 12,9% ở nhóm </w:t>
      </w:r>
      <w:r w:rsidR="00047A9E">
        <w:rPr>
          <w:sz w:val="26"/>
          <w:szCs w:val="26"/>
        </w:rPr>
        <w:t>SAF</w:t>
      </w:r>
      <w:r w:rsidR="0080532E" w:rsidRPr="000909C4">
        <w:rPr>
          <w:sz w:val="26"/>
          <w:szCs w:val="26"/>
        </w:rPr>
        <w:t xml:space="preserve">. Tỷ lệ dự trữ sắt cạn kiệt tại thời điểm T4 là 1,8% ở nhóm </w:t>
      </w:r>
      <w:r w:rsidR="00047A9E">
        <w:rPr>
          <w:sz w:val="26"/>
          <w:szCs w:val="26"/>
        </w:rPr>
        <w:t>ĐVC</w:t>
      </w:r>
      <w:r w:rsidR="0080532E" w:rsidRPr="000909C4">
        <w:rPr>
          <w:sz w:val="26"/>
          <w:szCs w:val="26"/>
        </w:rPr>
        <w:t xml:space="preserve"> và 1,2% ở nhóm </w:t>
      </w:r>
      <w:r w:rsidR="00047A9E">
        <w:rPr>
          <w:sz w:val="26"/>
          <w:szCs w:val="26"/>
        </w:rPr>
        <w:t>SAF</w:t>
      </w:r>
      <w:r w:rsidR="0080532E" w:rsidRPr="000909C4">
        <w:rPr>
          <w:sz w:val="26"/>
          <w:szCs w:val="26"/>
        </w:rPr>
        <w:t xml:space="preserve"> so với tại thời điểm T0 </w:t>
      </w:r>
      <w:r w:rsidR="000B02CB" w:rsidRPr="000909C4">
        <w:rPr>
          <w:sz w:val="26"/>
          <w:szCs w:val="26"/>
        </w:rPr>
        <w:t xml:space="preserve">2,4% ở nhóm </w:t>
      </w:r>
      <w:r w:rsidR="00047A9E">
        <w:rPr>
          <w:sz w:val="26"/>
          <w:szCs w:val="26"/>
        </w:rPr>
        <w:t>ĐVC</w:t>
      </w:r>
      <w:r w:rsidR="000B02CB" w:rsidRPr="000909C4">
        <w:rPr>
          <w:sz w:val="26"/>
          <w:szCs w:val="26"/>
        </w:rPr>
        <w:t xml:space="preserve"> và 2,9% ở nhóm </w:t>
      </w:r>
      <w:r w:rsidR="00047A9E">
        <w:rPr>
          <w:sz w:val="26"/>
          <w:szCs w:val="26"/>
        </w:rPr>
        <w:t>SAF</w:t>
      </w:r>
      <w:r w:rsidR="000B02CB" w:rsidRPr="000909C4">
        <w:rPr>
          <w:sz w:val="26"/>
          <w:szCs w:val="26"/>
        </w:rPr>
        <w:t>.</w:t>
      </w:r>
      <w:r w:rsidR="00B6612C" w:rsidRPr="000909C4">
        <w:rPr>
          <w:sz w:val="26"/>
          <w:szCs w:val="26"/>
        </w:rPr>
        <w:t xml:space="preserve"> </w:t>
      </w:r>
      <w:r w:rsidR="000B02CB" w:rsidRPr="000909C4">
        <w:rPr>
          <w:sz w:val="26"/>
          <w:szCs w:val="26"/>
        </w:rPr>
        <w:t>Những s</w:t>
      </w:r>
      <w:r w:rsidRPr="000909C4">
        <w:rPr>
          <w:sz w:val="26"/>
          <w:szCs w:val="26"/>
        </w:rPr>
        <w:t>ự khác biệ</w:t>
      </w:r>
      <w:r w:rsidR="000B02CB" w:rsidRPr="000909C4">
        <w:rPr>
          <w:sz w:val="26"/>
          <w:szCs w:val="26"/>
        </w:rPr>
        <w:t xml:space="preserve">t giữa nhóm </w:t>
      </w:r>
      <w:r w:rsidR="00047A9E">
        <w:rPr>
          <w:sz w:val="26"/>
          <w:szCs w:val="26"/>
        </w:rPr>
        <w:t>ĐVC</w:t>
      </w:r>
      <w:r w:rsidR="000B02CB" w:rsidRPr="000909C4">
        <w:rPr>
          <w:sz w:val="26"/>
          <w:szCs w:val="26"/>
        </w:rPr>
        <w:t xml:space="preserve"> và nhóm sắt </w:t>
      </w:r>
      <w:r w:rsidRPr="000909C4">
        <w:rPr>
          <w:sz w:val="26"/>
          <w:szCs w:val="26"/>
        </w:rPr>
        <w:t xml:space="preserve"> </w:t>
      </w:r>
      <w:r w:rsidR="000B02CB" w:rsidRPr="000909C4">
        <w:rPr>
          <w:sz w:val="26"/>
          <w:szCs w:val="26"/>
        </w:rPr>
        <w:t xml:space="preserve">về thiếu dự trữ sắt, dự trữ sắt thấp, dự trữ sắt cạn kiệt đều </w:t>
      </w:r>
      <w:r w:rsidRPr="000909C4">
        <w:rPr>
          <w:sz w:val="26"/>
          <w:szCs w:val="26"/>
        </w:rPr>
        <w:t xml:space="preserve">không có ý nghĩa thống kê (p&gt;0,05 với test </w:t>
      </w:r>
      <w:r w:rsidRPr="000909C4">
        <w:rPr>
          <w:rFonts w:eastAsia="Calibri"/>
          <w:sz w:val="26"/>
          <w:szCs w:val="26"/>
        </w:rPr>
        <w:sym w:font="Symbol" w:char="F063"/>
      </w:r>
      <w:r w:rsidRPr="000909C4">
        <w:rPr>
          <w:rFonts w:eastAsia="Calibri"/>
          <w:sz w:val="26"/>
          <w:szCs w:val="26"/>
          <w:vertAlign w:val="superscript"/>
        </w:rPr>
        <w:t>2</w:t>
      </w:r>
      <w:r w:rsidRPr="000909C4">
        <w:rPr>
          <w:rFonts w:eastAsia="Calibri"/>
          <w:b/>
          <w:sz w:val="26"/>
          <w:szCs w:val="26"/>
          <w:vertAlign w:val="superscript"/>
        </w:rPr>
        <w:t xml:space="preserve"> </w:t>
      </w:r>
      <w:r w:rsidRPr="000909C4">
        <w:rPr>
          <w:sz w:val="26"/>
          <w:szCs w:val="26"/>
        </w:rPr>
        <w:t>hoặc Fisher’s Exact Test, Bootstrap 1000 samples).</w:t>
      </w:r>
    </w:p>
    <w:p w:rsidR="007A24EC" w:rsidRPr="000909C4" w:rsidRDefault="00952C25" w:rsidP="00D63EE9">
      <w:pPr>
        <w:pStyle w:val="Bang"/>
        <w:spacing w:before="0" w:after="0" w:line="320" w:lineRule="exact"/>
        <w:jc w:val="both"/>
        <w:rPr>
          <w:rFonts w:eastAsia="Calibri"/>
          <w:sz w:val="26"/>
          <w:szCs w:val="26"/>
        </w:rPr>
      </w:pPr>
      <w:bookmarkStart w:id="82" w:name="_Toc494848827"/>
      <w:r w:rsidRPr="000909C4">
        <w:rPr>
          <w:rFonts w:eastAsia="Calibri"/>
          <w:sz w:val="26"/>
          <w:szCs w:val="26"/>
        </w:rPr>
        <w:t xml:space="preserve"> </w:t>
      </w:r>
      <w:r w:rsidR="007A24EC" w:rsidRPr="000909C4">
        <w:rPr>
          <w:rFonts w:eastAsia="Calibri"/>
          <w:sz w:val="26"/>
          <w:szCs w:val="26"/>
        </w:rPr>
        <w:t>Thay đổi hàm lượ</w:t>
      </w:r>
      <w:r w:rsidR="004C5F84" w:rsidRPr="000909C4">
        <w:rPr>
          <w:rFonts w:eastAsia="Calibri"/>
          <w:sz w:val="26"/>
          <w:szCs w:val="26"/>
        </w:rPr>
        <w:t>ng TfR</w:t>
      </w:r>
      <w:r w:rsidR="007A24EC" w:rsidRPr="000909C4">
        <w:rPr>
          <w:rFonts w:eastAsia="Calibri"/>
          <w:sz w:val="26"/>
          <w:szCs w:val="26"/>
        </w:rPr>
        <w:t xml:space="preserve"> sau sinh 6 tháng </w:t>
      </w:r>
      <w:bookmarkEnd w:id="82"/>
    </w:p>
    <w:p w:rsidR="007A24EC" w:rsidRPr="000909C4" w:rsidRDefault="00952C25" w:rsidP="00D63EE9">
      <w:pPr>
        <w:spacing w:before="0" w:after="0" w:line="320" w:lineRule="exact"/>
        <w:rPr>
          <w:rFonts w:eastAsia="Calibri" w:cs="Arial"/>
          <w:b/>
          <w:bCs/>
          <w:sz w:val="26"/>
          <w:szCs w:val="26"/>
          <w:highlight w:val="yellow"/>
        </w:rPr>
      </w:pPr>
      <w:r w:rsidRPr="000909C4">
        <w:rPr>
          <w:sz w:val="26"/>
          <w:szCs w:val="26"/>
          <w:lang w:val="en-US"/>
        </w:rPr>
        <w:t>Kết quả nghiên cứu</w:t>
      </w:r>
      <w:r w:rsidR="00262552" w:rsidRPr="000909C4">
        <w:rPr>
          <w:sz w:val="26"/>
          <w:szCs w:val="26"/>
        </w:rPr>
        <w:t xml:space="preserve"> cho thấy n</w:t>
      </w:r>
      <w:r w:rsidR="009B7815" w:rsidRPr="000909C4">
        <w:rPr>
          <w:sz w:val="26"/>
          <w:szCs w:val="26"/>
        </w:rPr>
        <w:t>ồng độ</w:t>
      </w:r>
      <w:r w:rsidR="0019059E" w:rsidRPr="000909C4">
        <w:rPr>
          <w:sz w:val="26"/>
          <w:szCs w:val="26"/>
        </w:rPr>
        <w:t xml:space="preserve"> trung bình</w:t>
      </w:r>
      <w:r w:rsidR="009B7815" w:rsidRPr="000909C4">
        <w:rPr>
          <w:sz w:val="26"/>
          <w:szCs w:val="26"/>
        </w:rPr>
        <w:t xml:space="preserve"> </w:t>
      </w:r>
      <w:r w:rsidR="002B39D1">
        <w:rPr>
          <w:sz w:val="26"/>
          <w:szCs w:val="26"/>
        </w:rPr>
        <w:t>transferrin</w:t>
      </w:r>
      <w:r w:rsidR="009059F4" w:rsidRPr="000909C4">
        <w:rPr>
          <w:sz w:val="26"/>
          <w:szCs w:val="26"/>
        </w:rPr>
        <w:t xml:space="preserve"> receptor  </w:t>
      </w:r>
      <w:r w:rsidR="009B7815" w:rsidRPr="000909C4">
        <w:rPr>
          <w:sz w:val="26"/>
          <w:szCs w:val="26"/>
        </w:rPr>
        <w:t xml:space="preserve"> huyết thanh ở thời điểm 6 tháng sau sinh</w:t>
      </w:r>
      <w:r w:rsidR="000B02CB" w:rsidRPr="000909C4">
        <w:rPr>
          <w:sz w:val="26"/>
          <w:szCs w:val="26"/>
        </w:rPr>
        <w:t xml:space="preserve"> (T4) </w:t>
      </w:r>
      <w:r w:rsidR="009B7815" w:rsidRPr="000909C4">
        <w:rPr>
          <w:sz w:val="26"/>
          <w:szCs w:val="26"/>
        </w:rPr>
        <w:t>cao hơn trước can thiệp</w:t>
      </w:r>
      <w:r w:rsidR="000B02CB" w:rsidRPr="000909C4">
        <w:rPr>
          <w:sz w:val="26"/>
          <w:szCs w:val="26"/>
        </w:rPr>
        <w:t xml:space="preserve"> (T0) </w:t>
      </w:r>
      <w:r w:rsidR="0019059E" w:rsidRPr="000909C4">
        <w:rPr>
          <w:sz w:val="26"/>
          <w:szCs w:val="26"/>
        </w:rPr>
        <w:t>ở cả hai nhóm. N</w:t>
      </w:r>
      <w:r w:rsidR="000B02CB" w:rsidRPr="000909C4">
        <w:rPr>
          <w:sz w:val="26"/>
          <w:szCs w:val="26"/>
        </w:rPr>
        <w:t xml:space="preserve">hóm </w:t>
      </w:r>
      <w:r w:rsidR="00047A9E">
        <w:rPr>
          <w:sz w:val="26"/>
          <w:szCs w:val="26"/>
        </w:rPr>
        <w:t>ĐVC</w:t>
      </w:r>
      <w:r w:rsidR="0019059E" w:rsidRPr="000909C4">
        <w:rPr>
          <w:sz w:val="26"/>
          <w:szCs w:val="26"/>
        </w:rPr>
        <w:t xml:space="preserve"> có nồng độ trung bình cao hơn</w:t>
      </w:r>
      <w:r w:rsidR="000B02CB" w:rsidRPr="000909C4">
        <w:rPr>
          <w:sz w:val="26"/>
          <w:szCs w:val="26"/>
        </w:rPr>
        <w:t xml:space="preserve"> nhóm </w:t>
      </w:r>
      <w:r w:rsidR="00047A9E">
        <w:rPr>
          <w:sz w:val="26"/>
          <w:szCs w:val="26"/>
        </w:rPr>
        <w:t>SAF</w:t>
      </w:r>
      <w:r w:rsidR="000B02CB" w:rsidRPr="000909C4">
        <w:rPr>
          <w:sz w:val="26"/>
          <w:szCs w:val="26"/>
        </w:rPr>
        <w:t xml:space="preserve"> </w:t>
      </w:r>
      <w:r w:rsidR="0019059E" w:rsidRPr="000909C4">
        <w:rPr>
          <w:sz w:val="26"/>
          <w:szCs w:val="26"/>
        </w:rPr>
        <w:t xml:space="preserve">không đáng kể. </w:t>
      </w:r>
      <w:r w:rsidR="000B02CB" w:rsidRPr="000909C4">
        <w:rPr>
          <w:sz w:val="26"/>
          <w:szCs w:val="26"/>
        </w:rPr>
        <w:t>Tại thời điểm T</w:t>
      </w:r>
      <w:r w:rsidR="002C1161" w:rsidRPr="000909C4">
        <w:rPr>
          <w:sz w:val="26"/>
          <w:szCs w:val="26"/>
        </w:rPr>
        <w:t>4 nồng</w:t>
      </w:r>
      <w:r w:rsidR="000B02CB" w:rsidRPr="000909C4">
        <w:rPr>
          <w:sz w:val="26"/>
          <w:szCs w:val="26"/>
        </w:rPr>
        <w:t xml:space="preserve"> độ </w:t>
      </w:r>
      <w:r w:rsidR="002B39D1">
        <w:rPr>
          <w:sz w:val="26"/>
          <w:szCs w:val="26"/>
        </w:rPr>
        <w:t>transferrin</w:t>
      </w:r>
      <w:r w:rsidR="0093697D" w:rsidRPr="000909C4">
        <w:rPr>
          <w:sz w:val="26"/>
          <w:szCs w:val="26"/>
        </w:rPr>
        <w:t xml:space="preserve"> huyết</w:t>
      </w:r>
      <w:r w:rsidR="000B02CB" w:rsidRPr="000909C4">
        <w:rPr>
          <w:sz w:val="26"/>
          <w:szCs w:val="26"/>
        </w:rPr>
        <w:t xml:space="preserve"> thanh ở nhóm </w:t>
      </w:r>
      <w:r w:rsidR="00047A9E">
        <w:rPr>
          <w:sz w:val="26"/>
          <w:szCs w:val="26"/>
        </w:rPr>
        <w:t>ĐVC</w:t>
      </w:r>
      <w:r w:rsidR="000B02CB" w:rsidRPr="000909C4">
        <w:rPr>
          <w:sz w:val="26"/>
          <w:szCs w:val="26"/>
        </w:rPr>
        <w:t xml:space="preserve"> là 3,52 ± 0,80 </w:t>
      </w:r>
      <w:r w:rsidR="00D47F15" w:rsidRPr="000909C4">
        <w:rPr>
          <w:sz w:val="26"/>
          <w:szCs w:val="26"/>
        </w:rPr>
        <w:t>mg/l</w:t>
      </w:r>
      <w:r w:rsidR="000B02CB" w:rsidRPr="000909C4">
        <w:rPr>
          <w:sz w:val="26"/>
          <w:szCs w:val="26"/>
        </w:rPr>
        <w:t xml:space="preserve"> </w:t>
      </w:r>
      <w:r w:rsidR="009B7815" w:rsidRPr="000909C4">
        <w:rPr>
          <w:sz w:val="26"/>
          <w:szCs w:val="26"/>
        </w:rPr>
        <w:t xml:space="preserve">ở nhóm </w:t>
      </w:r>
      <w:r w:rsidR="00047A9E">
        <w:rPr>
          <w:sz w:val="26"/>
          <w:szCs w:val="26"/>
        </w:rPr>
        <w:t>SAF</w:t>
      </w:r>
      <w:r w:rsidR="009B7815" w:rsidRPr="000909C4">
        <w:rPr>
          <w:sz w:val="26"/>
          <w:szCs w:val="26"/>
        </w:rPr>
        <w:t xml:space="preserve"> là 3,51 ± 0,77 </w:t>
      </w:r>
      <w:r w:rsidR="00D47F15" w:rsidRPr="000909C4">
        <w:rPr>
          <w:sz w:val="26"/>
          <w:szCs w:val="26"/>
        </w:rPr>
        <w:t>mg/l</w:t>
      </w:r>
      <w:r w:rsidR="000B02CB" w:rsidRPr="000909C4">
        <w:rPr>
          <w:sz w:val="26"/>
          <w:szCs w:val="26"/>
        </w:rPr>
        <w:t xml:space="preserve"> so với T0 ở nhóm </w:t>
      </w:r>
      <w:r w:rsidR="00047A9E">
        <w:rPr>
          <w:sz w:val="26"/>
          <w:szCs w:val="26"/>
        </w:rPr>
        <w:t>ĐVC</w:t>
      </w:r>
      <w:r w:rsidR="000B02CB" w:rsidRPr="000909C4">
        <w:rPr>
          <w:sz w:val="26"/>
          <w:szCs w:val="26"/>
        </w:rPr>
        <w:t xml:space="preserve"> là </w:t>
      </w:r>
      <w:r w:rsidR="0019059E" w:rsidRPr="000909C4">
        <w:rPr>
          <w:sz w:val="26"/>
          <w:szCs w:val="26"/>
        </w:rPr>
        <w:t>2,92 ± 2,99</w:t>
      </w:r>
      <w:r w:rsidR="000B02CB" w:rsidRPr="000909C4">
        <w:rPr>
          <w:sz w:val="26"/>
          <w:szCs w:val="26"/>
        </w:rPr>
        <w:t xml:space="preserve"> </w:t>
      </w:r>
      <w:r w:rsidR="00D47F15" w:rsidRPr="000909C4">
        <w:rPr>
          <w:sz w:val="26"/>
          <w:szCs w:val="26"/>
        </w:rPr>
        <w:t>mg/l</w:t>
      </w:r>
      <w:r w:rsidR="000B02CB" w:rsidRPr="000909C4">
        <w:rPr>
          <w:sz w:val="26"/>
          <w:szCs w:val="26"/>
        </w:rPr>
        <w:t xml:space="preserve"> ở nhóm </w:t>
      </w:r>
      <w:r w:rsidR="00047A9E">
        <w:rPr>
          <w:sz w:val="26"/>
          <w:szCs w:val="26"/>
        </w:rPr>
        <w:t>SAF</w:t>
      </w:r>
      <w:r w:rsidR="000B02CB" w:rsidRPr="000909C4">
        <w:rPr>
          <w:sz w:val="26"/>
          <w:szCs w:val="26"/>
        </w:rPr>
        <w:t xml:space="preserve"> là </w:t>
      </w:r>
      <w:r w:rsidR="0019059E" w:rsidRPr="000909C4">
        <w:rPr>
          <w:sz w:val="26"/>
          <w:szCs w:val="26"/>
        </w:rPr>
        <w:t>2,84 ± 0,65</w:t>
      </w:r>
      <w:r w:rsidR="000B02CB" w:rsidRPr="000909C4">
        <w:rPr>
          <w:sz w:val="26"/>
          <w:szCs w:val="26"/>
        </w:rPr>
        <w:t xml:space="preserve"> </w:t>
      </w:r>
      <w:r w:rsidR="00D47F15" w:rsidRPr="000909C4">
        <w:rPr>
          <w:sz w:val="26"/>
          <w:szCs w:val="26"/>
        </w:rPr>
        <w:t>mg/l</w:t>
      </w:r>
      <w:r w:rsidR="00446A87" w:rsidRPr="000909C4">
        <w:rPr>
          <w:sz w:val="26"/>
          <w:szCs w:val="26"/>
        </w:rPr>
        <w:t xml:space="preserve">. </w:t>
      </w:r>
      <w:r w:rsidR="009B7815" w:rsidRPr="000909C4">
        <w:rPr>
          <w:sz w:val="26"/>
          <w:szCs w:val="26"/>
        </w:rPr>
        <w:t xml:space="preserve">Sự khác biệt </w:t>
      </w:r>
      <w:r w:rsidR="0019059E" w:rsidRPr="000909C4">
        <w:rPr>
          <w:sz w:val="26"/>
          <w:szCs w:val="26"/>
        </w:rPr>
        <w:t xml:space="preserve">giữa ở thời điểm T0 và T4 ở cả hai nhóm có </w:t>
      </w:r>
      <w:r w:rsidR="009B7815" w:rsidRPr="000909C4">
        <w:rPr>
          <w:sz w:val="26"/>
          <w:szCs w:val="26"/>
        </w:rPr>
        <w:t xml:space="preserve">ý nghĩa thống kê với p&lt;0,05. </w:t>
      </w:r>
      <w:r w:rsidR="0019059E" w:rsidRPr="000909C4">
        <w:rPr>
          <w:sz w:val="26"/>
          <w:szCs w:val="26"/>
        </w:rPr>
        <w:t>Sự khác biệt giữa hai nhóm ở mỗi thời điểm không có ý nghĩa thống kê với p&gt;0,05.</w:t>
      </w:r>
      <w:r w:rsidR="00B6612C" w:rsidRPr="000909C4">
        <w:rPr>
          <w:sz w:val="26"/>
          <w:szCs w:val="26"/>
        </w:rPr>
        <w:t xml:space="preserve"> </w:t>
      </w:r>
      <w:r w:rsidR="00446A87" w:rsidRPr="000909C4">
        <w:rPr>
          <w:sz w:val="26"/>
          <w:szCs w:val="26"/>
        </w:rPr>
        <w:t>N</w:t>
      </w:r>
      <w:r w:rsidR="009B7815" w:rsidRPr="000909C4">
        <w:rPr>
          <w:sz w:val="26"/>
          <w:szCs w:val="26"/>
        </w:rPr>
        <w:t xml:space="preserve">ồng độ </w:t>
      </w:r>
      <w:r w:rsidR="002B39D1">
        <w:rPr>
          <w:sz w:val="26"/>
          <w:szCs w:val="26"/>
        </w:rPr>
        <w:t>transferrin</w:t>
      </w:r>
      <w:r w:rsidR="009059F4" w:rsidRPr="000909C4">
        <w:rPr>
          <w:sz w:val="26"/>
          <w:szCs w:val="26"/>
        </w:rPr>
        <w:t xml:space="preserve"> receptor </w:t>
      </w:r>
      <w:r w:rsidR="009B7815" w:rsidRPr="000909C4">
        <w:rPr>
          <w:sz w:val="26"/>
          <w:szCs w:val="26"/>
        </w:rPr>
        <w:t xml:space="preserve">huyết thanh </w:t>
      </w:r>
      <w:r w:rsidR="0019059E" w:rsidRPr="000909C4">
        <w:rPr>
          <w:sz w:val="26"/>
          <w:szCs w:val="26"/>
        </w:rPr>
        <w:t xml:space="preserve">tính theo ngưỡng &gt;8 </w:t>
      </w:r>
      <w:r w:rsidR="00D47F15" w:rsidRPr="000909C4">
        <w:rPr>
          <w:sz w:val="26"/>
          <w:szCs w:val="26"/>
        </w:rPr>
        <w:t>mg/l</w:t>
      </w:r>
      <w:r w:rsidR="0019059E" w:rsidRPr="000909C4">
        <w:rPr>
          <w:sz w:val="26"/>
          <w:szCs w:val="26"/>
        </w:rPr>
        <w:t>, thì cả hai thời điểm T0 và T</w:t>
      </w:r>
      <w:r w:rsidR="005B7212" w:rsidRPr="000909C4">
        <w:rPr>
          <w:sz w:val="26"/>
          <w:szCs w:val="26"/>
        </w:rPr>
        <w:t>4 đều</w:t>
      </w:r>
      <w:r w:rsidR="0019059E" w:rsidRPr="000909C4">
        <w:rPr>
          <w:sz w:val="26"/>
          <w:szCs w:val="26"/>
        </w:rPr>
        <w:t xml:space="preserve"> không có PNMT nào vượt ngưỡng này.</w:t>
      </w:r>
      <w:r w:rsidR="007B1D03" w:rsidRPr="000909C4">
        <w:rPr>
          <w:sz w:val="26"/>
          <w:szCs w:val="26"/>
        </w:rPr>
        <w:t xml:space="preserve"> </w:t>
      </w:r>
      <w:r w:rsidR="009B7815" w:rsidRPr="000909C4">
        <w:rPr>
          <w:sz w:val="26"/>
          <w:szCs w:val="26"/>
        </w:rPr>
        <w:t xml:space="preserve">Nếu tính theo ngưỡng &gt;3,6 </w:t>
      </w:r>
      <w:r w:rsidR="00D47F15" w:rsidRPr="000909C4">
        <w:rPr>
          <w:sz w:val="26"/>
          <w:szCs w:val="26"/>
        </w:rPr>
        <w:t>mg/l</w:t>
      </w:r>
      <w:r w:rsidR="009B7815" w:rsidRPr="000909C4">
        <w:rPr>
          <w:sz w:val="26"/>
          <w:szCs w:val="26"/>
        </w:rPr>
        <w:t xml:space="preserve"> </w:t>
      </w:r>
      <w:r w:rsidR="0019059E" w:rsidRPr="000909C4">
        <w:rPr>
          <w:sz w:val="26"/>
          <w:szCs w:val="26"/>
        </w:rPr>
        <w:t xml:space="preserve">tại thời điểm T0 </w:t>
      </w:r>
      <w:r w:rsidR="005B7212" w:rsidRPr="000909C4">
        <w:rPr>
          <w:sz w:val="26"/>
          <w:szCs w:val="26"/>
        </w:rPr>
        <w:t xml:space="preserve">tỷ lệ PNMT có nồng độ </w:t>
      </w:r>
      <w:r w:rsidR="002B39D1">
        <w:rPr>
          <w:sz w:val="26"/>
          <w:szCs w:val="26"/>
        </w:rPr>
        <w:t>transferrin</w:t>
      </w:r>
      <w:r w:rsidR="009059F4" w:rsidRPr="000909C4">
        <w:rPr>
          <w:sz w:val="26"/>
          <w:szCs w:val="26"/>
        </w:rPr>
        <w:t xml:space="preserve"> receptor  </w:t>
      </w:r>
      <w:r w:rsidR="005B7212" w:rsidRPr="000909C4">
        <w:rPr>
          <w:sz w:val="26"/>
          <w:szCs w:val="26"/>
        </w:rPr>
        <w:t xml:space="preserve"> trung bình cao hơn ngưỡng là </w:t>
      </w:r>
      <w:r w:rsidR="0019059E" w:rsidRPr="000909C4">
        <w:rPr>
          <w:sz w:val="26"/>
          <w:szCs w:val="26"/>
        </w:rPr>
        <w:t xml:space="preserve">11,4% </w:t>
      </w:r>
      <w:r w:rsidR="005B7212" w:rsidRPr="000909C4">
        <w:rPr>
          <w:sz w:val="26"/>
          <w:szCs w:val="26"/>
        </w:rPr>
        <w:t xml:space="preserve">ở nhóm </w:t>
      </w:r>
      <w:r w:rsidR="00047A9E">
        <w:rPr>
          <w:sz w:val="26"/>
          <w:szCs w:val="26"/>
        </w:rPr>
        <w:t>ĐVC</w:t>
      </w:r>
      <w:r w:rsidR="005B7212" w:rsidRPr="000909C4">
        <w:rPr>
          <w:sz w:val="26"/>
          <w:szCs w:val="26"/>
        </w:rPr>
        <w:t xml:space="preserve"> và 11,9 ở nhóm </w:t>
      </w:r>
      <w:r w:rsidR="00047A9E">
        <w:rPr>
          <w:sz w:val="26"/>
          <w:szCs w:val="26"/>
        </w:rPr>
        <w:t>SAF</w:t>
      </w:r>
      <w:r w:rsidR="005B7212" w:rsidRPr="000909C4">
        <w:rPr>
          <w:sz w:val="26"/>
          <w:szCs w:val="26"/>
        </w:rPr>
        <w:t xml:space="preserve">. Tại thời điểm T4 có 43,8% ở nhóm </w:t>
      </w:r>
      <w:r w:rsidR="00047A9E">
        <w:rPr>
          <w:sz w:val="26"/>
          <w:szCs w:val="26"/>
        </w:rPr>
        <w:t>ĐVC</w:t>
      </w:r>
      <w:r w:rsidR="005B7212" w:rsidRPr="000909C4">
        <w:rPr>
          <w:sz w:val="26"/>
          <w:szCs w:val="26"/>
        </w:rPr>
        <w:t xml:space="preserve"> và 45,6% ở nhóm </w:t>
      </w:r>
      <w:r w:rsidR="00047A9E">
        <w:rPr>
          <w:sz w:val="26"/>
          <w:szCs w:val="26"/>
        </w:rPr>
        <w:t>SAF</w:t>
      </w:r>
      <w:r w:rsidR="005B7212" w:rsidRPr="000909C4">
        <w:rPr>
          <w:sz w:val="26"/>
          <w:szCs w:val="26"/>
        </w:rPr>
        <w:t xml:space="preserve">. </w:t>
      </w:r>
      <w:r w:rsidR="009B7815" w:rsidRPr="000909C4">
        <w:rPr>
          <w:sz w:val="26"/>
          <w:szCs w:val="26"/>
        </w:rPr>
        <w:t xml:space="preserve">Sự khác biệt </w:t>
      </w:r>
      <w:r w:rsidR="0019059E" w:rsidRPr="000909C4">
        <w:rPr>
          <w:sz w:val="26"/>
          <w:szCs w:val="26"/>
        </w:rPr>
        <w:t xml:space="preserve">giữa nhóm </w:t>
      </w:r>
      <w:r w:rsidR="00047A9E">
        <w:rPr>
          <w:sz w:val="26"/>
          <w:szCs w:val="26"/>
        </w:rPr>
        <w:t>ĐVC</w:t>
      </w:r>
      <w:r w:rsidR="0019059E" w:rsidRPr="000909C4">
        <w:rPr>
          <w:sz w:val="26"/>
          <w:szCs w:val="26"/>
        </w:rPr>
        <w:t xml:space="preserve"> và </w:t>
      </w:r>
      <w:r w:rsidR="00047A9E">
        <w:rPr>
          <w:sz w:val="26"/>
          <w:szCs w:val="26"/>
        </w:rPr>
        <w:t>SAF</w:t>
      </w:r>
      <w:r w:rsidR="0019059E" w:rsidRPr="000909C4">
        <w:rPr>
          <w:sz w:val="26"/>
          <w:szCs w:val="26"/>
        </w:rPr>
        <w:t xml:space="preserve"> </w:t>
      </w:r>
      <w:r w:rsidR="009B7815" w:rsidRPr="000909C4">
        <w:rPr>
          <w:sz w:val="26"/>
          <w:szCs w:val="26"/>
        </w:rPr>
        <w:t>không có ý nghĩa thống kê với p&gt;0,05.</w:t>
      </w:r>
    </w:p>
    <w:p w:rsidR="007A24EC" w:rsidRPr="000909C4" w:rsidRDefault="00952C25" w:rsidP="00D63EE9">
      <w:pPr>
        <w:pStyle w:val="Bang"/>
        <w:spacing w:before="0" w:after="0" w:line="320" w:lineRule="exact"/>
        <w:jc w:val="both"/>
        <w:rPr>
          <w:rFonts w:eastAsia="Calibri"/>
          <w:sz w:val="26"/>
          <w:szCs w:val="26"/>
        </w:rPr>
      </w:pPr>
      <w:bookmarkStart w:id="83" w:name="_Toc494848828"/>
      <w:r w:rsidRPr="000909C4">
        <w:rPr>
          <w:rFonts w:eastAsia="Calibri"/>
          <w:sz w:val="26"/>
          <w:szCs w:val="26"/>
        </w:rPr>
        <w:t xml:space="preserve"> </w:t>
      </w:r>
      <w:r w:rsidR="007A24EC" w:rsidRPr="000909C4">
        <w:rPr>
          <w:rFonts w:eastAsia="Calibri"/>
          <w:sz w:val="26"/>
          <w:szCs w:val="26"/>
        </w:rPr>
        <w:t>Thay đổi hàm lượ</w:t>
      </w:r>
      <w:r w:rsidR="00EB2A47" w:rsidRPr="000909C4">
        <w:rPr>
          <w:rFonts w:eastAsia="Calibri"/>
          <w:sz w:val="26"/>
          <w:szCs w:val="26"/>
        </w:rPr>
        <w:t>ng h</w:t>
      </w:r>
      <w:r w:rsidR="007A24EC" w:rsidRPr="000909C4">
        <w:rPr>
          <w:rFonts w:eastAsia="Calibri"/>
          <w:sz w:val="26"/>
          <w:szCs w:val="26"/>
        </w:rPr>
        <w:t xml:space="preserve">emoglobin sau sinh 12 tháng </w:t>
      </w:r>
      <w:bookmarkEnd w:id="83"/>
    </w:p>
    <w:p w:rsidR="009B7815" w:rsidRPr="000909C4" w:rsidRDefault="00B54236" w:rsidP="00D63EE9">
      <w:pPr>
        <w:spacing w:before="0" w:after="0" w:line="320" w:lineRule="exact"/>
        <w:rPr>
          <w:sz w:val="26"/>
          <w:szCs w:val="26"/>
        </w:rPr>
      </w:pPr>
      <w:r>
        <w:rPr>
          <w:sz w:val="26"/>
          <w:szCs w:val="26"/>
          <w:lang w:val="en-US"/>
        </w:rPr>
        <w:t>N</w:t>
      </w:r>
      <w:r w:rsidR="009B7815" w:rsidRPr="000909C4">
        <w:rPr>
          <w:sz w:val="26"/>
          <w:szCs w:val="26"/>
        </w:rPr>
        <w:t>ồng độ Hb ở bà mẹ</w:t>
      </w:r>
      <w:r w:rsidR="00AC1A13" w:rsidRPr="000909C4">
        <w:rPr>
          <w:sz w:val="26"/>
          <w:szCs w:val="26"/>
        </w:rPr>
        <w:t xml:space="preserve"> sau sinh 12</w:t>
      </w:r>
      <w:r w:rsidR="009B7815" w:rsidRPr="000909C4">
        <w:rPr>
          <w:sz w:val="26"/>
          <w:szCs w:val="26"/>
        </w:rPr>
        <w:t xml:space="preserve"> tháng (T</w:t>
      </w:r>
      <w:r w:rsidR="00AC1A13" w:rsidRPr="000909C4">
        <w:rPr>
          <w:sz w:val="26"/>
          <w:szCs w:val="26"/>
        </w:rPr>
        <w:t>5</w:t>
      </w:r>
      <w:r w:rsidR="009B7815" w:rsidRPr="000909C4">
        <w:rPr>
          <w:sz w:val="26"/>
          <w:szCs w:val="26"/>
        </w:rPr>
        <w:t xml:space="preserve">) vẫn còn ở mức cao hơn trước khi can thiệp (T0) ; ở nhóm </w:t>
      </w:r>
      <w:r w:rsidR="00047A9E">
        <w:rPr>
          <w:sz w:val="26"/>
          <w:szCs w:val="26"/>
        </w:rPr>
        <w:t>SAF</w:t>
      </w:r>
      <w:r w:rsidR="009B7815" w:rsidRPr="000909C4">
        <w:rPr>
          <w:sz w:val="26"/>
          <w:szCs w:val="26"/>
        </w:rPr>
        <w:t xml:space="preserve"> là </w:t>
      </w:r>
      <w:r w:rsidR="00AC1A13" w:rsidRPr="000909C4">
        <w:rPr>
          <w:sz w:val="26"/>
          <w:szCs w:val="26"/>
        </w:rPr>
        <w:t>123,5 ± 11</w:t>
      </w:r>
      <w:r w:rsidR="009B7815" w:rsidRPr="000909C4">
        <w:rPr>
          <w:sz w:val="26"/>
          <w:szCs w:val="26"/>
        </w:rPr>
        <w:t>,</w:t>
      </w:r>
      <w:r w:rsidR="00AC1A13" w:rsidRPr="000909C4">
        <w:rPr>
          <w:sz w:val="26"/>
          <w:szCs w:val="26"/>
        </w:rPr>
        <w:t>7</w:t>
      </w:r>
      <w:r w:rsidR="009B7815" w:rsidRPr="000909C4">
        <w:rPr>
          <w:sz w:val="26"/>
          <w:szCs w:val="26"/>
          <w:vertAlign w:val="superscript"/>
        </w:rPr>
        <w:t xml:space="preserve"> </w:t>
      </w:r>
      <w:r w:rsidR="009B7815" w:rsidRPr="000909C4">
        <w:rPr>
          <w:sz w:val="26"/>
          <w:szCs w:val="26"/>
        </w:rPr>
        <w:t xml:space="preserve"> </w:t>
      </w:r>
      <w:r w:rsidR="006C6840" w:rsidRPr="000909C4">
        <w:rPr>
          <w:sz w:val="26"/>
          <w:szCs w:val="26"/>
        </w:rPr>
        <w:t>g/l</w:t>
      </w:r>
      <w:r w:rsidR="009B7815" w:rsidRPr="000909C4">
        <w:rPr>
          <w:sz w:val="26"/>
          <w:szCs w:val="26"/>
        </w:rPr>
        <w:t xml:space="preserve"> ; nhóm </w:t>
      </w:r>
      <w:r w:rsidR="00047A9E">
        <w:rPr>
          <w:sz w:val="26"/>
          <w:szCs w:val="26"/>
        </w:rPr>
        <w:t>ĐVC</w:t>
      </w:r>
      <w:r w:rsidR="009B7815" w:rsidRPr="000909C4">
        <w:rPr>
          <w:sz w:val="26"/>
          <w:szCs w:val="26"/>
        </w:rPr>
        <w:t xml:space="preserve"> là </w:t>
      </w:r>
      <w:r w:rsidR="00AC1A13" w:rsidRPr="000909C4">
        <w:rPr>
          <w:sz w:val="26"/>
          <w:szCs w:val="26"/>
        </w:rPr>
        <w:t>124,6 ± 10,6</w:t>
      </w:r>
      <w:r w:rsidR="009B7815" w:rsidRPr="000909C4">
        <w:rPr>
          <w:sz w:val="26"/>
          <w:szCs w:val="26"/>
        </w:rPr>
        <w:t xml:space="preserve"> </w:t>
      </w:r>
      <w:r w:rsidR="006C6840" w:rsidRPr="000909C4">
        <w:rPr>
          <w:sz w:val="26"/>
          <w:szCs w:val="26"/>
        </w:rPr>
        <w:t>g/l</w:t>
      </w:r>
      <w:r w:rsidR="009B7815" w:rsidRPr="000909C4">
        <w:rPr>
          <w:sz w:val="26"/>
          <w:szCs w:val="26"/>
        </w:rPr>
        <w:t>  với sự khác biệt</w:t>
      </w:r>
      <w:r w:rsidR="005B7212" w:rsidRPr="000909C4">
        <w:rPr>
          <w:sz w:val="26"/>
          <w:szCs w:val="26"/>
        </w:rPr>
        <w:t xml:space="preserve"> của mỗi nhóm ở hai thời điểm</w:t>
      </w:r>
      <w:r w:rsidR="009B7815" w:rsidRPr="000909C4">
        <w:rPr>
          <w:sz w:val="26"/>
          <w:szCs w:val="26"/>
        </w:rPr>
        <w:t xml:space="preserve"> có ý nghĩa thống kê (p&lt;0,05). Sự khác biệt giữa hai nhóm </w:t>
      </w:r>
      <w:r w:rsidR="00AC1A13" w:rsidRPr="000909C4">
        <w:rPr>
          <w:sz w:val="26"/>
          <w:szCs w:val="26"/>
        </w:rPr>
        <w:t xml:space="preserve">cùng thời điểm là </w:t>
      </w:r>
      <w:r w:rsidR="009B7815" w:rsidRPr="000909C4">
        <w:rPr>
          <w:sz w:val="26"/>
          <w:szCs w:val="26"/>
        </w:rPr>
        <w:t>rấ</w:t>
      </w:r>
      <w:r w:rsidR="00AC1A13" w:rsidRPr="000909C4">
        <w:rPr>
          <w:sz w:val="26"/>
          <w:szCs w:val="26"/>
        </w:rPr>
        <w:t>t nhỏ</w:t>
      </w:r>
      <w:r w:rsidR="009B7815" w:rsidRPr="000909C4">
        <w:rPr>
          <w:sz w:val="26"/>
          <w:szCs w:val="26"/>
        </w:rPr>
        <w:t xml:space="preserve"> và không có ý nghĩa thống kê (p&gt;0,05).</w:t>
      </w:r>
    </w:p>
    <w:p w:rsidR="007A24EC" w:rsidRPr="000909C4" w:rsidRDefault="00952C25" w:rsidP="00D63EE9">
      <w:pPr>
        <w:pStyle w:val="Bang"/>
        <w:spacing w:before="0" w:after="0" w:line="320" w:lineRule="exact"/>
        <w:jc w:val="both"/>
        <w:rPr>
          <w:sz w:val="26"/>
          <w:szCs w:val="26"/>
        </w:rPr>
      </w:pPr>
      <w:bookmarkStart w:id="84" w:name="_Toc494848853"/>
      <w:r w:rsidRPr="000909C4">
        <w:rPr>
          <w:sz w:val="26"/>
          <w:szCs w:val="26"/>
        </w:rPr>
        <w:t xml:space="preserve"> </w:t>
      </w:r>
      <w:r w:rsidR="007A24EC" w:rsidRPr="000909C4">
        <w:rPr>
          <w:sz w:val="26"/>
          <w:szCs w:val="26"/>
        </w:rPr>
        <w:t xml:space="preserve">Thay đổi tỷ lệ thiếu máu sau sinh 12 tháng </w:t>
      </w:r>
      <w:bookmarkEnd w:id="84"/>
    </w:p>
    <w:p w:rsidR="0072704C" w:rsidRPr="000909C4" w:rsidRDefault="0072704C" w:rsidP="00D63EE9">
      <w:pPr>
        <w:spacing w:before="0" w:after="0" w:line="320" w:lineRule="exact"/>
        <w:rPr>
          <w:sz w:val="26"/>
          <w:szCs w:val="26"/>
        </w:rPr>
      </w:pPr>
      <w:r w:rsidRPr="000909C4">
        <w:rPr>
          <w:sz w:val="26"/>
          <w:szCs w:val="26"/>
        </w:rPr>
        <w:t xml:space="preserve">Tại thời điểm sau sinh 12 tháng (T5), tỷ lệ thiếu máu của hai nhóm vẫn thấp hơn trước khi can thiệp. </w:t>
      </w:r>
      <w:r w:rsidR="002373F2" w:rsidRPr="000909C4">
        <w:rPr>
          <w:sz w:val="26"/>
          <w:szCs w:val="26"/>
        </w:rPr>
        <w:t xml:space="preserve">Ở nhóm </w:t>
      </w:r>
      <w:r w:rsidR="00047A9E">
        <w:rPr>
          <w:sz w:val="26"/>
          <w:szCs w:val="26"/>
        </w:rPr>
        <w:t>ĐVC</w:t>
      </w:r>
      <w:r w:rsidR="002373F2" w:rsidRPr="000909C4">
        <w:rPr>
          <w:sz w:val="26"/>
          <w:szCs w:val="26"/>
        </w:rPr>
        <w:t xml:space="preserve"> có tỷ lệ thiếu máu chung là 9,8%, trong đó tỷ lệ thiếu máu nhẹ là 9,1%, tỷ lệ thiếu máu vừa là 0,7%. Ở nhóm </w:t>
      </w:r>
      <w:r w:rsidR="00047A9E">
        <w:rPr>
          <w:sz w:val="26"/>
          <w:szCs w:val="26"/>
        </w:rPr>
        <w:t>SAF</w:t>
      </w:r>
      <w:r w:rsidR="002373F2" w:rsidRPr="000909C4">
        <w:rPr>
          <w:sz w:val="26"/>
          <w:szCs w:val="26"/>
        </w:rPr>
        <w:t xml:space="preserve"> có tỷ lệ thiếu máu chung là 10,9%, trong đó tỷ lệ thiếu máu nhẹ là 6,7% và thiếu máu vừa là 4,2%. </w:t>
      </w:r>
      <w:r w:rsidR="007F053F" w:rsidRPr="000909C4">
        <w:rPr>
          <w:sz w:val="26"/>
          <w:szCs w:val="26"/>
        </w:rPr>
        <w:t xml:space="preserve">Sự khác biệt giữa T0 và T5 có ý nghĩa thống kê. </w:t>
      </w:r>
      <w:r w:rsidRPr="000909C4">
        <w:rPr>
          <w:sz w:val="26"/>
          <w:szCs w:val="26"/>
        </w:rPr>
        <w:t xml:space="preserve">Tuy vậy, </w:t>
      </w:r>
      <w:r w:rsidR="005B7212" w:rsidRPr="000909C4">
        <w:rPr>
          <w:sz w:val="26"/>
          <w:szCs w:val="26"/>
        </w:rPr>
        <w:t>sự khác biệt</w:t>
      </w:r>
      <w:r w:rsidRPr="000909C4">
        <w:rPr>
          <w:sz w:val="26"/>
          <w:szCs w:val="26"/>
        </w:rPr>
        <w:t xml:space="preserve"> giữ</w:t>
      </w:r>
      <w:r w:rsidR="005B7212" w:rsidRPr="000909C4">
        <w:rPr>
          <w:sz w:val="26"/>
          <w:szCs w:val="26"/>
        </w:rPr>
        <w:t>a tỷ lệ thiếu máu của n</w:t>
      </w:r>
      <w:r w:rsidRPr="000909C4">
        <w:rPr>
          <w:sz w:val="26"/>
          <w:szCs w:val="26"/>
        </w:rPr>
        <w:t xml:space="preserve">hóm </w:t>
      </w:r>
      <w:r w:rsidR="00047A9E">
        <w:rPr>
          <w:sz w:val="26"/>
          <w:szCs w:val="26"/>
        </w:rPr>
        <w:t>ĐVC</w:t>
      </w:r>
      <w:r w:rsidR="005B7212" w:rsidRPr="000909C4">
        <w:rPr>
          <w:sz w:val="26"/>
          <w:szCs w:val="26"/>
        </w:rPr>
        <w:t xml:space="preserve"> </w:t>
      </w:r>
      <w:r w:rsidRPr="000909C4">
        <w:rPr>
          <w:sz w:val="26"/>
          <w:szCs w:val="26"/>
        </w:rPr>
        <w:t xml:space="preserve">và </w:t>
      </w:r>
      <w:r w:rsidR="005B7212" w:rsidRPr="000909C4">
        <w:rPr>
          <w:sz w:val="26"/>
          <w:szCs w:val="26"/>
        </w:rPr>
        <w:t xml:space="preserve">nhóm </w:t>
      </w:r>
      <w:r w:rsidR="00047A9E">
        <w:rPr>
          <w:sz w:val="26"/>
          <w:szCs w:val="26"/>
        </w:rPr>
        <w:t>SAF</w:t>
      </w:r>
      <w:r w:rsidRPr="000909C4">
        <w:rPr>
          <w:sz w:val="26"/>
          <w:szCs w:val="26"/>
        </w:rPr>
        <w:t xml:space="preserve"> </w:t>
      </w:r>
      <w:r w:rsidR="005B7212" w:rsidRPr="000909C4">
        <w:rPr>
          <w:sz w:val="26"/>
          <w:szCs w:val="26"/>
        </w:rPr>
        <w:t xml:space="preserve">không có ý nghĩa thống kê </w:t>
      </w:r>
      <w:r w:rsidRPr="000909C4">
        <w:rPr>
          <w:sz w:val="26"/>
          <w:szCs w:val="26"/>
        </w:rPr>
        <w:t>(p&gt;0,05</w:t>
      </w:r>
      <w:r w:rsidR="00B45ED5" w:rsidRPr="000909C4">
        <w:rPr>
          <w:sz w:val="26"/>
          <w:szCs w:val="26"/>
        </w:rPr>
        <w:t xml:space="preserve"> với test </w:t>
      </w:r>
      <w:r w:rsidR="00B45ED5" w:rsidRPr="000909C4">
        <w:rPr>
          <w:rFonts w:eastAsia="Calibri"/>
          <w:b/>
          <w:sz w:val="26"/>
          <w:szCs w:val="26"/>
        </w:rPr>
        <w:t xml:space="preserve"> </w:t>
      </w:r>
      <w:r w:rsidR="00B45ED5" w:rsidRPr="000909C4">
        <w:rPr>
          <w:rFonts w:eastAsia="Calibri"/>
          <w:sz w:val="26"/>
          <w:szCs w:val="26"/>
        </w:rPr>
        <w:sym w:font="Symbol" w:char="F063"/>
      </w:r>
      <w:r w:rsidR="00B45ED5" w:rsidRPr="000909C4">
        <w:rPr>
          <w:rFonts w:eastAsia="Calibri"/>
          <w:sz w:val="26"/>
          <w:szCs w:val="26"/>
          <w:vertAlign w:val="superscript"/>
        </w:rPr>
        <w:t>2</w:t>
      </w:r>
      <w:r w:rsidR="005B7212" w:rsidRPr="000909C4">
        <w:rPr>
          <w:sz w:val="26"/>
          <w:szCs w:val="26"/>
        </w:rPr>
        <w:t xml:space="preserve">, </w:t>
      </w:r>
      <w:r w:rsidRPr="000909C4">
        <w:rPr>
          <w:sz w:val="26"/>
          <w:szCs w:val="26"/>
        </w:rPr>
        <w:t>Fisher’s Exact Test, Bootstrap 1000 samples</w:t>
      </w:r>
      <w:r w:rsidR="007F053F" w:rsidRPr="000909C4">
        <w:rPr>
          <w:sz w:val="26"/>
          <w:szCs w:val="26"/>
        </w:rPr>
        <w:t xml:space="preserve"> cho trường hợp số quan sát nhỏ</w:t>
      </w:r>
      <w:r w:rsidRPr="000909C4">
        <w:rPr>
          <w:sz w:val="26"/>
          <w:szCs w:val="26"/>
        </w:rPr>
        <w:t>).</w:t>
      </w:r>
    </w:p>
    <w:p w:rsidR="00C65360" w:rsidRPr="000909C4" w:rsidRDefault="00952C25" w:rsidP="00D63EE9">
      <w:pPr>
        <w:spacing w:before="0" w:after="0" w:line="320" w:lineRule="exact"/>
        <w:ind w:firstLine="0"/>
        <w:rPr>
          <w:sz w:val="26"/>
          <w:szCs w:val="26"/>
        </w:rPr>
      </w:pPr>
      <w:r w:rsidRPr="000909C4">
        <w:rPr>
          <w:noProof/>
          <w:sz w:val="26"/>
          <w:szCs w:val="26"/>
          <w:lang w:val="en-US"/>
        </w:rPr>
        <w:drawing>
          <wp:anchor distT="0" distB="0" distL="114300" distR="114300" simplePos="0" relativeHeight="251678720" behindDoc="0" locked="0" layoutInCell="1" allowOverlap="1">
            <wp:simplePos x="0" y="0"/>
            <wp:positionH relativeFrom="margin">
              <wp:posOffset>34290</wp:posOffset>
            </wp:positionH>
            <wp:positionV relativeFrom="paragraph">
              <wp:posOffset>335280</wp:posOffset>
            </wp:positionV>
            <wp:extent cx="5073650" cy="1374140"/>
            <wp:effectExtent l="0" t="0" r="12700" b="1651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44BBB" w:rsidRPr="000909C4" w:rsidRDefault="00F44BBB" w:rsidP="00D63EE9">
      <w:pPr>
        <w:pStyle w:val="Bang"/>
        <w:spacing w:before="0" w:after="0" w:line="320" w:lineRule="exact"/>
        <w:rPr>
          <w:rFonts w:eastAsia="Calibri"/>
          <w:sz w:val="26"/>
          <w:szCs w:val="26"/>
        </w:rPr>
      </w:pPr>
      <w:bookmarkStart w:id="85" w:name="_Toc494848854"/>
      <w:r w:rsidRPr="000909C4">
        <w:rPr>
          <w:sz w:val="26"/>
          <w:szCs w:val="26"/>
        </w:rPr>
        <w:t xml:space="preserve">Hình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CC5D03" w:rsidRPr="000909C4">
        <w:rPr>
          <w:sz w:val="26"/>
          <w:szCs w:val="26"/>
        </w:rPr>
        <w:t>.</w:t>
      </w:r>
      <w:r w:rsidR="00B14238" w:rsidRPr="000909C4">
        <w:rPr>
          <w:sz w:val="26"/>
          <w:szCs w:val="26"/>
        </w:rPr>
        <w:fldChar w:fldCharType="begin"/>
      </w:r>
      <w:r w:rsidR="004D3CA3" w:rsidRPr="000909C4">
        <w:rPr>
          <w:sz w:val="26"/>
          <w:szCs w:val="26"/>
        </w:rPr>
        <w:instrText xml:space="preserve"> SEQ Hình \* ARABIC \s 1 </w:instrText>
      </w:r>
      <w:r w:rsidR="00B14238" w:rsidRPr="000909C4">
        <w:rPr>
          <w:sz w:val="26"/>
          <w:szCs w:val="26"/>
        </w:rPr>
        <w:fldChar w:fldCharType="separate"/>
      </w:r>
      <w:r w:rsidR="00DB68F8">
        <w:rPr>
          <w:noProof/>
          <w:sz w:val="26"/>
          <w:szCs w:val="26"/>
        </w:rPr>
        <w:t>1</w:t>
      </w:r>
      <w:r w:rsidR="00B14238" w:rsidRPr="000909C4">
        <w:rPr>
          <w:noProof/>
          <w:sz w:val="26"/>
          <w:szCs w:val="26"/>
        </w:rPr>
        <w:fldChar w:fldCharType="end"/>
      </w:r>
      <w:r w:rsidRPr="000909C4">
        <w:rPr>
          <w:sz w:val="26"/>
          <w:szCs w:val="26"/>
        </w:rPr>
        <w:t xml:space="preserve">. </w:t>
      </w:r>
      <w:r w:rsidR="00296790" w:rsidRPr="000909C4">
        <w:rPr>
          <w:rFonts w:eastAsia="Calibri"/>
          <w:sz w:val="26"/>
          <w:szCs w:val="26"/>
        </w:rPr>
        <w:t>T</w:t>
      </w:r>
      <w:r w:rsidRPr="000909C4">
        <w:rPr>
          <w:rFonts w:eastAsia="Calibri"/>
          <w:sz w:val="26"/>
          <w:szCs w:val="26"/>
        </w:rPr>
        <w:t>hay đổi tỷ lệ thiếu máu qua các thời điể</w:t>
      </w:r>
      <w:r w:rsidR="002C1161" w:rsidRPr="000909C4">
        <w:rPr>
          <w:rFonts w:eastAsia="Calibri"/>
          <w:sz w:val="26"/>
          <w:szCs w:val="26"/>
        </w:rPr>
        <w:t>m T0, T1, T4, T</w:t>
      </w:r>
      <w:r w:rsidRPr="000909C4">
        <w:rPr>
          <w:rFonts w:eastAsia="Calibri"/>
          <w:sz w:val="26"/>
          <w:szCs w:val="26"/>
        </w:rPr>
        <w:t>5.</w:t>
      </w:r>
      <w:bookmarkEnd w:id="85"/>
    </w:p>
    <w:p w:rsidR="00B45ED5" w:rsidRPr="000909C4" w:rsidRDefault="00B54236" w:rsidP="00D63EE9">
      <w:pPr>
        <w:spacing w:before="0" w:after="0" w:line="320" w:lineRule="exact"/>
        <w:rPr>
          <w:sz w:val="26"/>
          <w:szCs w:val="26"/>
        </w:rPr>
      </w:pPr>
      <w:r>
        <w:rPr>
          <w:sz w:val="26"/>
          <w:szCs w:val="26"/>
        </w:rPr>
        <w:t>Hình 3.1</w:t>
      </w:r>
      <w:r w:rsidR="0072704C" w:rsidRPr="000909C4">
        <w:rPr>
          <w:sz w:val="26"/>
          <w:szCs w:val="26"/>
        </w:rPr>
        <w:t xml:space="preserve"> cho thấy </w:t>
      </w:r>
      <w:r w:rsidR="00B45ED5" w:rsidRPr="000909C4">
        <w:rPr>
          <w:sz w:val="26"/>
          <w:szCs w:val="26"/>
        </w:rPr>
        <w:t xml:space="preserve">tỷ lệ thiếu máu </w:t>
      </w:r>
      <w:r w:rsidR="00712850" w:rsidRPr="000909C4">
        <w:rPr>
          <w:sz w:val="26"/>
          <w:szCs w:val="26"/>
        </w:rPr>
        <w:t xml:space="preserve">ở cả hai nhóm </w:t>
      </w:r>
      <w:r w:rsidR="00B45ED5" w:rsidRPr="000909C4">
        <w:rPr>
          <w:sz w:val="26"/>
          <w:szCs w:val="26"/>
        </w:rPr>
        <w:t xml:space="preserve">biến thiên theo xu hướng </w:t>
      </w:r>
      <w:r w:rsidR="0072704C" w:rsidRPr="000909C4">
        <w:rPr>
          <w:sz w:val="26"/>
          <w:szCs w:val="26"/>
        </w:rPr>
        <w:t>cao nhất khi trước can thiệp (</w:t>
      </w:r>
      <w:r w:rsidR="00712850" w:rsidRPr="000909C4">
        <w:rPr>
          <w:sz w:val="26"/>
          <w:szCs w:val="26"/>
        </w:rPr>
        <w:t>T0</w:t>
      </w:r>
      <w:r w:rsidR="00B45ED5" w:rsidRPr="000909C4">
        <w:rPr>
          <w:sz w:val="26"/>
          <w:szCs w:val="26"/>
        </w:rPr>
        <w:t xml:space="preserve">) </w:t>
      </w:r>
      <w:r w:rsidR="0072704C" w:rsidRPr="000909C4">
        <w:rPr>
          <w:sz w:val="26"/>
          <w:szCs w:val="26"/>
        </w:rPr>
        <w:t xml:space="preserve">và giảm đáng kể sau 16 tuần can thiệp </w:t>
      </w:r>
      <w:r w:rsidR="00B45ED5" w:rsidRPr="000909C4">
        <w:rPr>
          <w:sz w:val="26"/>
          <w:szCs w:val="26"/>
        </w:rPr>
        <w:t xml:space="preserve">(T1) </w:t>
      </w:r>
      <w:r w:rsidR="0072704C" w:rsidRPr="000909C4">
        <w:rPr>
          <w:sz w:val="26"/>
          <w:szCs w:val="26"/>
        </w:rPr>
        <w:t>và tiếp tục giảm sau khi sinh 6 tháng (T4</w:t>
      </w:r>
      <w:r w:rsidR="00B45ED5" w:rsidRPr="000909C4">
        <w:rPr>
          <w:sz w:val="26"/>
          <w:szCs w:val="26"/>
        </w:rPr>
        <w:t xml:space="preserve">) </w:t>
      </w:r>
      <w:r w:rsidR="00712850" w:rsidRPr="000909C4">
        <w:rPr>
          <w:sz w:val="26"/>
          <w:szCs w:val="26"/>
        </w:rPr>
        <w:t>và tăng trở lại tại thời điể</w:t>
      </w:r>
      <w:r w:rsidR="00B45ED5" w:rsidRPr="000909C4">
        <w:rPr>
          <w:sz w:val="26"/>
          <w:szCs w:val="26"/>
        </w:rPr>
        <w:t>m sau sinh 12 tháng (T5).</w:t>
      </w:r>
      <w:r w:rsidR="00712850" w:rsidRPr="000909C4">
        <w:rPr>
          <w:sz w:val="26"/>
          <w:szCs w:val="26"/>
        </w:rPr>
        <w:t xml:space="preserve"> </w:t>
      </w:r>
      <w:r w:rsidR="00B45ED5" w:rsidRPr="000909C4">
        <w:rPr>
          <w:sz w:val="26"/>
          <w:szCs w:val="26"/>
        </w:rPr>
        <w:t xml:space="preserve">Tỷ lệ thiếu máu ở nhóm </w:t>
      </w:r>
      <w:r w:rsidR="00047A9E">
        <w:rPr>
          <w:sz w:val="26"/>
          <w:szCs w:val="26"/>
        </w:rPr>
        <w:t>ĐVC</w:t>
      </w:r>
      <w:r w:rsidR="00B45ED5" w:rsidRPr="000909C4">
        <w:rPr>
          <w:sz w:val="26"/>
          <w:szCs w:val="26"/>
        </w:rPr>
        <w:t xml:space="preserve"> có xu hướng </w:t>
      </w:r>
      <w:r w:rsidR="002C1161" w:rsidRPr="000909C4">
        <w:rPr>
          <w:sz w:val="26"/>
          <w:szCs w:val="26"/>
        </w:rPr>
        <w:t>thấp</w:t>
      </w:r>
      <w:r w:rsidR="00B45ED5" w:rsidRPr="000909C4">
        <w:rPr>
          <w:sz w:val="26"/>
          <w:szCs w:val="26"/>
        </w:rPr>
        <w:t xml:space="preserve"> hơn so với nhóm </w:t>
      </w:r>
      <w:r w:rsidR="00047A9E">
        <w:rPr>
          <w:sz w:val="26"/>
          <w:szCs w:val="26"/>
        </w:rPr>
        <w:t>SAF</w:t>
      </w:r>
      <w:r w:rsidR="00B45ED5" w:rsidRPr="000909C4">
        <w:rPr>
          <w:sz w:val="26"/>
          <w:szCs w:val="26"/>
        </w:rPr>
        <w:t xml:space="preserve"> tại </w:t>
      </w:r>
      <w:r w:rsidR="002C1161" w:rsidRPr="000909C4">
        <w:rPr>
          <w:sz w:val="26"/>
          <w:szCs w:val="26"/>
        </w:rPr>
        <w:t>tất cả t</w:t>
      </w:r>
      <w:r w:rsidR="00B45ED5" w:rsidRPr="000909C4">
        <w:rPr>
          <w:sz w:val="26"/>
          <w:szCs w:val="26"/>
        </w:rPr>
        <w:t>hời điểm điều tra nhưng sự khác biệt là rất nhỏ và không có ý nghĩa thống kê (p&gt;0,05).</w:t>
      </w:r>
    </w:p>
    <w:p w:rsidR="00767BCB" w:rsidRPr="000909C4" w:rsidRDefault="00D33085" w:rsidP="00D63EE9">
      <w:pPr>
        <w:pStyle w:val="Heading3"/>
        <w:spacing w:before="0" w:after="0" w:line="320" w:lineRule="exact"/>
        <w:rPr>
          <w:sz w:val="26"/>
          <w:szCs w:val="26"/>
        </w:rPr>
      </w:pPr>
      <w:bookmarkStart w:id="86" w:name="_Toc494881552"/>
      <w:r w:rsidRPr="000909C4">
        <w:rPr>
          <w:sz w:val="26"/>
          <w:szCs w:val="26"/>
          <w:lang w:val="en-US"/>
        </w:rPr>
        <w:t>H</w:t>
      </w:r>
      <w:r w:rsidR="007A24EC" w:rsidRPr="000909C4">
        <w:rPr>
          <w:sz w:val="26"/>
          <w:szCs w:val="26"/>
        </w:rPr>
        <w:t xml:space="preserve">iệu quả bổ sung </w:t>
      </w:r>
      <w:r w:rsidR="00047A9E">
        <w:rPr>
          <w:sz w:val="26"/>
          <w:szCs w:val="26"/>
        </w:rPr>
        <w:t>ĐVC</w:t>
      </w:r>
      <w:r w:rsidR="003D76A3" w:rsidRPr="000909C4">
        <w:rPr>
          <w:sz w:val="26"/>
          <w:szCs w:val="26"/>
        </w:rPr>
        <w:t xml:space="preserve"> </w:t>
      </w:r>
      <w:r w:rsidR="003D76A3" w:rsidRPr="000909C4">
        <w:rPr>
          <w:sz w:val="26"/>
          <w:szCs w:val="26"/>
          <w:lang w:val="en-US"/>
        </w:rPr>
        <w:t xml:space="preserve">với </w:t>
      </w:r>
      <w:r w:rsidR="00047A9E">
        <w:rPr>
          <w:sz w:val="26"/>
          <w:szCs w:val="26"/>
        </w:rPr>
        <w:t>SAF</w:t>
      </w:r>
      <w:r w:rsidR="003D76A3" w:rsidRPr="000909C4">
        <w:rPr>
          <w:sz w:val="26"/>
          <w:szCs w:val="26"/>
          <w:lang w:val="en-US"/>
        </w:rPr>
        <w:t xml:space="preserve"> lên</w:t>
      </w:r>
      <w:r w:rsidR="007A24EC" w:rsidRPr="000909C4">
        <w:rPr>
          <w:sz w:val="26"/>
          <w:szCs w:val="26"/>
        </w:rPr>
        <w:t xml:space="preserve"> tình trạng dinh dưỡng</w:t>
      </w:r>
      <w:bookmarkEnd w:id="86"/>
      <w:r w:rsidR="007A24EC" w:rsidRPr="000909C4">
        <w:rPr>
          <w:sz w:val="26"/>
          <w:szCs w:val="26"/>
        </w:rPr>
        <w:t xml:space="preserve"> </w:t>
      </w:r>
    </w:p>
    <w:p w:rsidR="00D96C55" w:rsidRPr="000909C4" w:rsidRDefault="007A24EC" w:rsidP="00D63EE9">
      <w:pPr>
        <w:pStyle w:val="Heading4"/>
        <w:spacing w:before="0" w:after="0" w:line="320" w:lineRule="exact"/>
        <w:rPr>
          <w:bCs/>
          <w:sz w:val="26"/>
          <w:szCs w:val="26"/>
        </w:rPr>
      </w:pPr>
      <w:r w:rsidRPr="000909C4">
        <w:rPr>
          <w:sz w:val="26"/>
          <w:szCs w:val="26"/>
        </w:rPr>
        <w:t xml:space="preserve">So sánh hiệu quả của bổ sung </w:t>
      </w:r>
      <w:r w:rsidR="00047A9E">
        <w:rPr>
          <w:sz w:val="26"/>
          <w:szCs w:val="26"/>
        </w:rPr>
        <w:t>SAF</w:t>
      </w:r>
      <w:r w:rsidR="00911AC9" w:rsidRPr="000909C4">
        <w:rPr>
          <w:sz w:val="26"/>
          <w:szCs w:val="26"/>
        </w:rPr>
        <w:t>,</w:t>
      </w:r>
      <w:r w:rsidRPr="000909C4">
        <w:rPr>
          <w:sz w:val="26"/>
          <w:szCs w:val="26"/>
        </w:rPr>
        <w:t xml:space="preserve"> </w:t>
      </w:r>
      <w:r w:rsidR="00047A9E">
        <w:rPr>
          <w:sz w:val="26"/>
          <w:szCs w:val="26"/>
        </w:rPr>
        <w:t>ĐVC</w:t>
      </w:r>
      <w:r w:rsidRPr="000909C4">
        <w:rPr>
          <w:sz w:val="26"/>
          <w:szCs w:val="26"/>
        </w:rPr>
        <w:t xml:space="preserve"> </w:t>
      </w:r>
      <w:r w:rsidR="00911AC9" w:rsidRPr="000909C4">
        <w:rPr>
          <w:sz w:val="26"/>
          <w:szCs w:val="26"/>
        </w:rPr>
        <w:t xml:space="preserve">trên các chỉ </w:t>
      </w:r>
      <w:r w:rsidR="00461772" w:rsidRPr="000909C4">
        <w:rPr>
          <w:sz w:val="26"/>
          <w:szCs w:val="26"/>
        </w:rPr>
        <w:t xml:space="preserve">số nhân trắc </w:t>
      </w:r>
    </w:p>
    <w:p w:rsidR="007A24EC" w:rsidRPr="000909C4" w:rsidRDefault="00102F44" w:rsidP="00D63EE9">
      <w:pPr>
        <w:pStyle w:val="Bang"/>
        <w:spacing w:before="0" w:after="0" w:line="320" w:lineRule="exact"/>
        <w:rPr>
          <w:rFonts w:eastAsia="Calibri"/>
          <w:sz w:val="26"/>
          <w:szCs w:val="26"/>
        </w:rPr>
      </w:pPr>
      <w:bookmarkStart w:id="87" w:name="_Toc494848829"/>
      <w:r w:rsidRPr="000909C4">
        <w:rPr>
          <w:sz w:val="26"/>
          <w:szCs w:val="26"/>
        </w:rPr>
        <w:t xml:space="preserve">Bảng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1515F7" w:rsidRPr="000909C4">
        <w:rPr>
          <w:sz w:val="26"/>
          <w:szCs w:val="26"/>
        </w:rPr>
        <w:t>.</w:t>
      </w:r>
      <w:r w:rsidR="00B14238" w:rsidRPr="000909C4">
        <w:rPr>
          <w:sz w:val="26"/>
          <w:szCs w:val="26"/>
        </w:rPr>
        <w:fldChar w:fldCharType="begin"/>
      </w:r>
      <w:r w:rsidR="004D3CA3" w:rsidRPr="000909C4">
        <w:rPr>
          <w:sz w:val="26"/>
          <w:szCs w:val="26"/>
        </w:rPr>
        <w:instrText xml:space="preserve"> SEQ Bảng \* ARABIC \s 1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Pr="000909C4">
        <w:rPr>
          <w:sz w:val="26"/>
          <w:szCs w:val="26"/>
        </w:rPr>
        <w:t>.</w:t>
      </w:r>
      <w:r w:rsidR="007A24EC" w:rsidRPr="000909C4">
        <w:rPr>
          <w:rFonts w:eastAsia="Calibri"/>
          <w:sz w:val="26"/>
          <w:szCs w:val="26"/>
        </w:rPr>
        <w:t xml:space="preserve"> Thay đổi cân nặng của </w:t>
      </w:r>
      <w:r w:rsidR="00911AC9" w:rsidRPr="000909C4">
        <w:rPr>
          <w:rFonts w:eastAsia="Calibri"/>
          <w:sz w:val="26"/>
          <w:szCs w:val="26"/>
        </w:rPr>
        <w:t>hai nhóm qua từng thời điểm</w:t>
      </w:r>
      <w:bookmarkEnd w:id="87"/>
      <w:r w:rsidR="00911AC9" w:rsidRPr="000909C4">
        <w:rPr>
          <w:rFonts w:eastAsia="Calibri"/>
          <w:sz w:val="26"/>
          <w:szCs w:val="26"/>
        </w:rPr>
        <w:t xml:space="preserve"> </w:t>
      </w: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30"/>
        <w:gridCol w:w="709"/>
        <w:gridCol w:w="1672"/>
        <w:gridCol w:w="709"/>
        <w:gridCol w:w="1588"/>
        <w:gridCol w:w="1389"/>
      </w:tblGrid>
      <w:tr w:rsidR="00A9105D" w:rsidRPr="000909C4" w:rsidTr="00A9105D">
        <w:tc>
          <w:tcPr>
            <w:tcW w:w="2830" w:type="dxa"/>
          </w:tcPr>
          <w:p w:rsidR="00A9105D" w:rsidRPr="000909C4" w:rsidRDefault="00A9105D" w:rsidP="00D63EE9">
            <w:pPr>
              <w:pStyle w:val="NOno"/>
              <w:spacing w:before="0" w:after="0" w:line="320" w:lineRule="exact"/>
              <w:rPr>
                <w:b/>
                <w:sz w:val="26"/>
                <w:szCs w:val="26"/>
              </w:rPr>
            </w:pPr>
          </w:p>
          <w:p w:rsidR="00A9105D" w:rsidRPr="000909C4" w:rsidRDefault="00A9105D" w:rsidP="00D63EE9">
            <w:pPr>
              <w:pStyle w:val="NOno"/>
              <w:spacing w:before="0" w:after="0" w:line="320" w:lineRule="exact"/>
              <w:rPr>
                <w:b/>
                <w:sz w:val="26"/>
                <w:szCs w:val="26"/>
              </w:rPr>
            </w:pPr>
            <w:r w:rsidRPr="000909C4">
              <w:rPr>
                <w:b/>
                <w:sz w:val="26"/>
                <w:szCs w:val="26"/>
              </w:rPr>
              <w:t>Chỉ số</w:t>
            </w:r>
          </w:p>
        </w:tc>
        <w:tc>
          <w:tcPr>
            <w:tcW w:w="2381" w:type="dxa"/>
            <w:gridSpan w:val="2"/>
          </w:tcPr>
          <w:p w:rsidR="001A1C24" w:rsidRDefault="00A9105D"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r w:rsidRPr="000909C4">
              <w:rPr>
                <w:b/>
                <w:sz w:val="26"/>
                <w:szCs w:val="26"/>
              </w:rPr>
              <w:t xml:space="preserve"> </w:t>
            </w:r>
          </w:p>
          <w:p w:rsidR="00A9105D" w:rsidRPr="000909C4" w:rsidRDefault="00A9105D" w:rsidP="00D63EE9">
            <w:pPr>
              <w:pStyle w:val="NOno"/>
              <w:spacing w:before="0" w:after="0" w:line="320" w:lineRule="exact"/>
              <w:rPr>
                <w:b/>
                <w:sz w:val="26"/>
                <w:szCs w:val="26"/>
                <w:vertAlign w:val="superscript"/>
              </w:rPr>
            </w:pPr>
            <w:r w:rsidRPr="001A1C24">
              <w:rPr>
                <w:sz w:val="26"/>
                <w:szCs w:val="26"/>
              </w:rPr>
              <w:t>(</w:t>
            </w:r>
            <w:r w:rsidRPr="001A1C24">
              <w:rPr>
                <w:rFonts w:eastAsia="Calibri"/>
                <w:sz w:val="26"/>
                <w:szCs w:val="26"/>
              </w:rPr>
              <w:t xml:space="preserve">TB </w:t>
            </w:r>
            <w:r w:rsidRPr="001A1C24">
              <w:rPr>
                <w:rFonts w:eastAsia="Calibri"/>
                <w:sz w:val="26"/>
                <w:szCs w:val="26"/>
              </w:rPr>
              <w:sym w:font="Symbol" w:char="F0B1"/>
            </w:r>
            <w:r w:rsidRPr="001A1C24">
              <w:rPr>
                <w:rFonts w:eastAsia="Calibri"/>
                <w:sz w:val="26"/>
                <w:szCs w:val="26"/>
              </w:rPr>
              <w:t xml:space="preserve"> SD)</w:t>
            </w:r>
          </w:p>
        </w:tc>
        <w:tc>
          <w:tcPr>
            <w:tcW w:w="2297" w:type="dxa"/>
            <w:gridSpan w:val="2"/>
          </w:tcPr>
          <w:p w:rsidR="001A1C24" w:rsidRDefault="00A9105D"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Pr="000909C4">
              <w:rPr>
                <w:b/>
                <w:sz w:val="26"/>
                <w:szCs w:val="26"/>
              </w:rPr>
              <w:t xml:space="preserve"> </w:t>
            </w:r>
          </w:p>
          <w:p w:rsidR="00A9105D" w:rsidRPr="000909C4" w:rsidRDefault="00A9105D" w:rsidP="00D63EE9">
            <w:pPr>
              <w:pStyle w:val="NOno"/>
              <w:spacing w:before="0" w:after="0" w:line="320" w:lineRule="exact"/>
              <w:rPr>
                <w:b/>
                <w:sz w:val="26"/>
                <w:szCs w:val="26"/>
                <w:vertAlign w:val="superscript"/>
              </w:rPr>
            </w:pPr>
            <w:r w:rsidRPr="001A1C24">
              <w:rPr>
                <w:sz w:val="26"/>
                <w:szCs w:val="26"/>
              </w:rPr>
              <w:t>(</w:t>
            </w:r>
            <w:r w:rsidRPr="001A1C24">
              <w:rPr>
                <w:rFonts w:eastAsia="Calibri"/>
                <w:sz w:val="26"/>
                <w:szCs w:val="26"/>
              </w:rPr>
              <w:t xml:space="preserve">TB </w:t>
            </w:r>
            <w:r w:rsidRPr="001A1C24">
              <w:rPr>
                <w:rFonts w:eastAsia="Calibri"/>
                <w:sz w:val="26"/>
                <w:szCs w:val="26"/>
              </w:rPr>
              <w:sym w:font="Symbol" w:char="F0B1"/>
            </w:r>
            <w:r w:rsidRPr="001A1C24">
              <w:rPr>
                <w:rFonts w:eastAsia="Calibri"/>
                <w:sz w:val="26"/>
                <w:szCs w:val="26"/>
              </w:rPr>
              <w:t xml:space="preserve"> SD)</w:t>
            </w:r>
          </w:p>
        </w:tc>
        <w:tc>
          <w:tcPr>
            <w:tcW w:w="1389" w:type="dxa"/>
            <w:vMerge w:val="restart"/>
          </w:tcPr>
          <w:p w:rsidR="00A9105D" w:rsidRPr="000909C4" w:rsidRDefault="00A9105D" w:rsidP="00D63EE9">
            <w:pPr>
              <w:pStyle w:val="NOno"/>
              <w:spacing w:before="0" w:after="0" w:line="320" w:lineRule="exact"/>
              <w:rPr>
                <w:b/>
                <w:sz w:val="26"/>
                <w:szCs w:val="26"/>
              </w:rPr>
            </w:pPr>
            <w:r w:rsidRPr="000909C4">
              <w:rPr>
                <w:b/>
                <w:sz w:val="26"/>
                <w:szCs w:val="26"/>
              </w:rPr>
              <w:t>p*</w:t>
            </w:r>
          </w:p>
        </w:tc>
      </w:tr>
      <w:tr w:rsidR="00A9105D" w:rsidRPr="000909C4" w:rsidTr="002C7D65">
        <w:tc>
          <w:tcPr>
            <w:tcW w:w="2830" w:type="dxa"/>
          </w:tcPr>
          <w:p w:rsidR="00A9105D" w:rsidRPr="000909C4" w:rsidRDefault="00A9105D" w:rsidP="00D63EE9">
            <w:pPr>
              <w:pStyle w:val="NOno"/>
              <w:spacing w:before="0" w:after="0" w:line="320" w:lineRule="exact"/>
              <w:rPr>
                <w:bCs/>
                <w:i/>
                <w:sz w:val="26"/>
                <w:szCs w:val="26"/>
              </w:rPr>
            </w:pPr>
            <w:r w:rsidRPr="000909C4">
              <w:rPr>
                <w:bCs/>
                <w:i/>
                <w:sz w:val="26"/>
                <w:szCs w:val="26"/>
              </w:rPr>
              <w:t xml:space="preserve">Cân nặng </w:t>
            </w:r>
            <w:r w:rsidRPr="000909C4">
              <w:rPr>
                <w:i/>
                <w:sz w:val="26"/>
                <w:szCs w:val="26"/>
              </w:rPr>
              <w:t>(Kg)</w:t>
            </w:r>
            <w:r w:rsidRPr="000909C4">
              <w:rPr>
                <w:bCs/>
                <w:i/>
                <w:sz w:val="26"/>
                <w:szCs w:val="26"/>
              </w:rPr>
              <w:t xml:space="preserve"> </w:t>
            </w:r>
          </w:p>
        </w:tc>
        <w:tc>
          <w:tcPr>
            <w:tcW w:w="709" w:type="dxa"/>
          </w:tcPr>
          <w:p w:rsidR="00A9105D" w:rsidRPr="000909C4" w:rsidRDefault="00A9105D" w:rsidP="00D63EE9">
            <w:pPr>
              <w:pStyle w:val="NOno"/>
              <w:spacing w:before="0" w:after="0" w:line="320" w:lineRule="exact"/>
              <w:rPr>
                <w:i/>
                <w:sz w:val="26"/>
                <w:szCs w:val="26"/>
              </w:rPr>
            </w:pPr>
            <w:r w:rsidRPr="000909C4">
              <w:rPr>
                <w:i/>
                <w:sz w:val="26"/>
                <w:szCs w:val="26"/>
              </w:rPr>
              <w:t>n</w:t>
            </w:r>
          </w:p>
        </w:tc>
        <w:tc>
          <w:tcPr>
            <w:tcW w:w="1672" w:type="dxa"/>
          </w:tcPr>
          <w:p w:rsidR="00A9105D" w:rsidRPr="000909C4" w:rsidRDefault="00A9105D" w:rsidP="00D63EE9">
            <w:pPr>
              <w:pStyle w:val="NOno"/>
              <w:spacing w:before="0" w:after="0" w:line="320" w:lineRule="exact"/>
              <w:rPr>
                <w:i/>
                <w:sz w:val="26"/>
                <w:szCs w:val="26"/>
              </w:rPr>
            </w:pPr>
            <w:r w:rsidRPr="000909C4">
              <w:rPr>
                <w:i/>
                <w:sz w:val="26"/>
                <w:szCs w:val="26"/>
              </w:rPr>
              <w:t>(Kg)</w:t>
            </w:r>
          </w:p>
        </w:tc>
        <w:tc>
          <w:tcPr>
            <w:tcW w:w="709" w:type="dxa"/>
          </w:tcPr>
          <w:p w:rsidR="00A9105D" w:rsidRPr="000909C4" w:rsidRDefault="00A9105D" w:rsidP="00D63EE9">
            <w:pPr>
              <w:pStyle w:val="NOno"/>
              <w:spacing w:before="0" w:after="0" w:line="320" w:lineRule="exact"/>
              <w:rPr>
                <w:i/>
                <w:sz w:val="26"/>
                <w:szCs w:val="26"/>
              </w:rPr>
            </w:pPr>
            <w:r w:rsidRPr="000909C4">
              <w:rPr>
                <w:i/>
                <w:sz w:val="26"/>
                <w:szCs w:val="26"/>
              </w:rPr>
              <w:t>n</w:t>
            </w:r>
          </w:p>
        </w:tc>
        <w:tc>
          <w:tcPr>
            <w:tcW w:w="1588" w:type="dxa"/>
          </w:tcPr>
          <w:p w:rsidR="00A9105D" w:rsidRPr="000909C4" w:rsidRDefault="00A9105D" w:rsidP="00D63EE9">
            <w:pPr>
              <w:pStyle w:val="NOno"/>
              <w:spacing w:before="0" w:after="0" w:line="320" w:lineRule="exact"/>
              <w:rPr>
                <w:i/>
                <w:sz w:val="26"/>
                <w:szCs w:val="26"/>
              </w:rPr>
            </w:pPr>
            <w:r w:rsidRPr="000909C4">
              <w:rPr>
                <w:i/>
                <w:sz w:val="26"/>
                <w:szCs w:val="26"/>
              </w:rPr>
              <w:t>(Kg)</w:t>
            </w:r>
          </w:p>
        </w:tc>
        <w:tc>
          <w:tcPr>
            <w:tcW w:w="1389" w:type="dxa"/>
            <w:vMerge/>
          </w:tcPr>
          <w:p w:rsidR="00A9105D" w:rsidRPr="000909C4" w:rsidRDefault="00A9105D" w:rsidP="00D63EE9">
            <w:pPr>
              <w:pStyle w:val="NOno"/>
              <w:spacing w:before="0" w:after="0" w:line="320" w:lineRule="exact"/>
              <w:rPr>
                <w:bCs/>
                <w:sz w:val="26"/>
                <w:szCs w:val="26"/>
              </w:rPr>
            </w:pPr>
          </w:p>
        </w:tc>
      </w:tr>
      <w:tr w:rsidR="00A9105D" w:rsidRPr="000909C4" w:rsidTr="002C7D65">
        <w:tc>
          <w:tcPr>
            <w:tcW w:w="2830" w:type="dxa"/>
          </w:tcPr>
          <w:p w:rsidR="00A9105D" w:rsidRPr="000909C4" w:rsidRDefault="00A9105D" w:rsidP="00D63EE9">
            <w:pPr>
              <w:pStyle w:val="NOno"/>
              <w:spacing w:before="0" w:after="0" w:line="320" w:lineRule="exact"/>
              <w:rPr>
                <w:sz w:val="26"/>
                <w:szCs w:val="26"/>
              </w:rPr>
            </w:pPr>
            <w:r w:rsidRPr="000909C4">
              <w:rPr>
                <w:sz w:val="26"/>
                <w:szCs w:val="26"/>
              </w:rPr>
              <w:t xml:space="preserve">Trước khi có thai </w:t>
            </w:r>
          </w:p>
        </w:tc>
        <w:tc>
          <w:tcPr>
            <w:tcW w:w="709" w:type="dxa"/>
          </w:tcPr>
          <w:p w:rsidR="00A9105D" w:rsidRPr="000909C4" w:rsidRDefault="00A9105D" w:rsidP="00D63EE9">
            <w:pPr>
              <w:pStyle w:val="NOno"/>
              <w:spacing w:before="0" w:after="0" w:line="320" w:lineRule="exact"/>
              <w:rPr>
                <w:rFonts w:eastAsia="Calibri"/>
                <w:sz w:val="26"/>
                <w:szCs w:val="26"/>
              </w:rPr>
            </w:pPr>
            <w:r w:rsidRPr="000909C4">
              <w:rPr>
                <w:rFonts w:eastAsia="Calibri"/>
                <w:sz w:val="26"/>
                <w:szCs w:val="26"/>
              </w:rPr>
              <w:t>201</w:t>
            </w:r>
          </w:p>
        </w:tc>
        <w:tc>
          <w:tcPr>
            <w:tcW w:w="1672" w:type="dxa"/>
          </w:tcPr>
          <w:p w:rsidR="00A9105D" w:rsidRPr="000909C4" w:rsidRDefault="005C464A" w:rsidP="00D63EE9">
            <w:pPr>
              <w:pStyle w:val="NOno"/>
              <w:spacing w:before="0" w:after="0" w:line="320" w:lineRule="exact"/>
              <w:rPr>
                <w:sz w:val="26"/>
                <w:szCs w:val="26"/>
                <w:vertAlign w:val="superscript"/>
              </w:rPr>
            </w:pPr>
            <w:r w:rsidRPr="000909C4">
              <w:rPr>
                <w:rFonts w:eastAsia="Calibri"/>
                <w:sz w:val="26"/>
                <w:szCs w:val="26"/>
              </w:rPr>
              <w:t>45,7</w:t>
            </w:r>
            <w:r w:rsidR="00A9105D" w:rsidRPr="000909C4">
              <w:rPr>
                <w:rFonts w:eastAsia="Calibri"/>
                <w:sz w:val="26"/>
                <w:szCs w:val="26"/>
              </w:rPr>
              <w:t xml:space="preserve"> </w:t>
            </w:r>
            <w:r w:rsidR="00A9105D" w:rsidRPr="000909C4">
              <w:rPr>
                <w:sz w:val="26"/>
                <w:szCs w:val="26"/>
              </w:rPr>
              <w:t>± 5,4</w:t>
            </w:r>
          </w:p>
        </w:tc>
        <w:tc>
          <w:tcPr>
            <w:tcW w:w="709" w:type="dxa"/>
          </w:tcPr>
          <w:p w:rsidR="00A9105D" w:rsidRPr="000909C4" w:rsidRDefault="00A9105D" w:rsidP="00D63EE9">
            <w:pPr>
              <w:pStyle w:val="NOno"/>
              <w:spacing w:before="0" w:after="0" w:line="320" w:lineRule="exact"/>
              <w:rPr>
                <w:rFonts w:eastAsia="Calibri"/>
                <w:sz w:val="26"/>
                <w:szCs w:val="26"/>
              </w:rPr>
            </w:pPr>
            <w:r w:rsidRPr="000909C4">
              <w:rPr>
                <w:rFonts w:eastAsia="Calibri"/>
                <w:sz w:val="26"/>
                <w:szCs w:val="26"/>
              </w:rPr>
              <w:t>201</w:t>
            </w:r>
          </w:p>
        </w:tc>
        <w:tc>
          <w:tcPr>
            <w:tcW w:w="1588" w:type="dxa"/>
          </w:tcPr>
          <w:p w:rsidR="00A9105D" w:rsidRPr="000909C4" w:rsidRDefault="00A9105D" w:rsidP="00D63EE9">
            <w:pPr>
              <w:pStyle w:val="NOno"/>
              <w:spacing w:before="0" w:after="0" w:line="320" w:lineRule="exact"/>
              <w:rPr>
                <w:sz w:val="26"/>
                <w:szCs w:val="26"/>
                <w:vertAlign w:val="superscript"/>
              </w:rPr>
            </w:pPr>
            <w:r w:rsidRPr="000909C4">
              <w:rPr>
                <w:rFonts w:eastAsia="Calibri"/>
                <w:sz w:val="26"/>
                <w:szCs w:val="26"/>
              </w:rPr>
              <w:t xml:space="preserve">44,7 </w:t>
            </w:r>
            <w:r w:rsidRPr="000909C4">
              <w:rPr>
                <w:sz w:val="26"/>
                <w:szCs w:val="26"/>
              </w:rPr>
              <w:t>± 5,1</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2C7D65">
        <w:tc>
          <w:tcPr>
            <w:tcW w:w="2830" w:type="dxa"/>
          </w:tcPr>
          <w:p w:rsidR="00A9105D" w:rsidRPr="000909C4" w:rsidRDefault="00A9105D" w:rsidP="00D63EE9">
            <w:pPr>
              <w:pStyle w:val="NOno"/>
              <w:spacing w:before="0" w:after="0" w:line="320" w:lineRule="exact"/>
              <w:rPr>
                <w:sz w:val="26"/>
                <w:szCs w:val="26"/>
              </w:rPr>
            </w:pPr>
            <w:r w:rsidRPr="000909C4">
              <w:rPr>
                <w:sz w:val="26"/>
                <w:szCs w:val="26"/>
              </w:rPr>
              <w:t>Có thai 6</w:t>
            </w:r>
            <w:r w:rsidR="002E36DE" w:rsidRPr="000909C4">
              <w:rPr>
                <w:sz w:val="26"/>
                <w:szCs w:val="26"/>
              </w:rPr>
              <w:t>-</w:t>
            </w:r>
            <w:r w:rsidRPr="000909C4">
              <w:rPr>
                <w:sz w:val="26"/>
                <w:szCs w:val="26"/>
              </w:rPr>
              <w:t>16 tuần (T0)</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202</w:t>
            </w: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46,</w:t>
            </w:r>
            <w:r w:rsidR="005920CC" w:rsidRPr="000909C4">
              <w:rPr>
                <w:sz w:val="26"/>
                <w:szCs w:val="26"/>
              </w:rPr>
              <w:t xml:space="preserve">9 </w:t>
            </w:r>
            <w:r w:rsidR="005920CC" w:rsidRPr="000909C4">
              <w:rPr>
                <w:rFonts w:eastAsia="Calibri"/>
                <w:sz w:val="26"/>
                <w:szCs w:val="26"/>
              </w:rPr>
              <w:t>±</w:t>
            </w:r>
            <w:r w:rsidRPr="000909C4">
              <w:rPr>
                <w:sz w:val="26"/>
                <w:szCs w:val="26"/>
              </w:rPr>
              <w:t xml:space="preserve"> 5,5</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202</w:t>
            </w:r>
          </w:p>
        </w:tc>
        <w:tc>
          <w:tcPr>
            <w:tcW w:w="1588" w:type="dxa"/>
          </w:tcPr>
          <w:p w:rsidR="00A9105D" w:rsidRPr="000909C4" w:rsidRDefault="00A9105D" w:rsidP="00D63EE9">
            <w:pPr>
              <w:pStyle w:val="NOno"/>
              <w:spacing w:before="0" w:after="0" w:line="320" w:lineRule="exact"/>
              <w:rPr>
                <w:sz w:val="26"/>
                <w:szCs w:val="26"/>
              </w:rPr>
            </w:pPr>
            <w:r w:rsidRPr="000909C4">
              <w:rPr>
                <w:sz w:val="26"/>
                <w:szCs w:val="26"/>
              </w:rPr>
              <w:t>46,</w:t>
            </w:r>
            <w:r w:rsidR="005920CC" w:rsidRPr="000909C4">
              <w:rPr>
                <w:sz w:val="26"/>
                <w:szCs w:val="26"/>
              </w:rPr>
              <w:t xml:space="preserve">1 </w:t>
            </w:r>
            <w:r w:rsidR="005920CC" w:rsidRPr="000909C4">
              <w:rPr>
                <w:rFonts w:eastAsia="Calibri"/>
                <w:sz w:val="26"/>
                <w:szCs w:val="26"/>
              </w:rPr>
              <w:t>±</w:t>
            </w:r>
            <w:r w:rsidRPr="000909C4">
              <w:rPr>
                <w:sz w:val="26"/>
                <w:szCs w:val="26"/>
              </w:rPr>
              <w:t xml:space="preserve"> 5,3</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2C7D65">
        <w:tc>
          <w:tcPr>
            <w:tcW w:w="2830" w:type="dxa"/>
          </w:tcPr>
          <w:p w:rsidR="00A9105D" w:rsidRPr="000909C4" w:rsidRDefault="00A9105D" w:rsidP="00D63EE9">
            <w:pPr>
              <w:pStyle w:val="NOno"/>
              <w:spacing w:before="0" w:after="0" w:line="320" w:lineRule="exact"/>
              <w:rPr>
                <w:sz w:val="26"/>
                <w:szCs w:val="26"/>
              </w:rPr>
            </w:pPr>
            <w:r w:rsidRPr="000909C4">
              <w:rPr>
                <w:sz w:val="26"/>
                <w:szCs w:val="26"/>
              </w:rPr>
              <w:t>Thai 32 tuần (T1)</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194</w:t>
            </w:r>
          </w:p>
        </w:tc>
        <w:tc>
          <w:tcPr>
            <w:tcW w:w="1672"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55,2 ± 5,9</w:t>
            </w:r>
            <w:r w:rsidRPr="000909C4">
              <w:rPr>
                <w:sz w:val="26"/>
                <w:szCs w:val="26"/>
                <w:vertAlign w:val="superscript"/>
              </w:rPr>
              <w:t xml:space="preserve"> </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193</w:t>
            </w:r>
          </w:p>
        </w:tc>
        <w:tc>
          <w:tcPr>
            <w:tcW w:w="1588"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55,2 ± 5,5</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2C7D65">
        <w:tc>
          <w:tcPr>
            <w:tcW w:w="2830" w:type="dxa"/>
          </w:tcPr>
          <w:p w:rsidR="00A9105D" w:rsidRPr="000909C4" w:rsidRDefault="00522AFB" w:rsidP="00D63EE9">
            <w:pPr>
              <w:pStyle w:val="NOno"/>
              <w:spacing w:before="0" w:after="0" w:line="320" w:lineRule="exact"/>
              <w:rPr>
                <w:sz w:val="26"/>
                <w:szCs w:val="26"/>
              </w:rPr>
            </w:pPr>
            <w:r w:rsidRPr="000909C4">
              <w:rPr>
                <w:sz w:val="26"/>
                <w:szCs w:val="26"/>
              </w:rPr>
              <w:t>Tăng cân</w:t>
            </w:r>
            <w:r w:rsidR="00A9105D" w:rsidRPr="000909C4">
              <w:rPr>
                <w:sz w:val="26"/>
                <w:szCs w:val="26"/>
              </w:rPr>
              <w:t xml:space="preserve"> tuần 32 </w:t>
            </w:r>
          </w:p>
        </w:tc>
        <w:tc>
          <w:tcPr>
            <w:tcW w:w="709" w:type="dxa"/>
          </w:tcPr>
          <w:p w:rsidR="00A9105D" w:rsidRPr="000909C4" w:rsidRDefault="00A9105D" w:rsidP="00D63EE9">
            <w:pPr>
              <w:pStyle w:val="NOno"/>
              <w:spacing w:before="0" w:after="0" w:line="320" w:lineRule="exact"/>
              <w:rPr>
                <w:sz w:val="26"/>
                <w:szCs w:val="26"/>
              </w:rPr>
            </w:pP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9,7 ± 2,4</w:t>
            </w:r>
          </w:p>
        </w:tc>
        <w:tc>
          <w:tcPr>
            <w:tcW w:w="709" w:type="dxa"/>
          </w:tcPr>
          <w:p w:rsidR="00A9105D" w:rsidRPr="000909C4" w:rsidRDefault="00A9105D" w:rsidP="00D63EE9">
            <w:pPr>
              <w:pStyle w:val="NOno"/>
              <w:spacing w:before="0" w:after="0" w:line="320" w:lineRule="exact"/>
              <w:rPr>
                <w:sz w:val="26"/>
                <w:szCs w:val="26"/>
              </w:rPr>
            </w:pPr>
          </w:p>
        </w:tc>
        <w:tc>
          <w:tcPr>
            <w:tcW w:w="1588" w:type="dxa"/>
          </w:tcPr>
          <w:p w:rsidR="00A9105D" w:rsidRPr="000909C4" w:rsidRDefault="00A9105D" w:rsidP="00D63EE9">
            <w:pPr>
              <w:pStyle w:val="NOno"/>
              <w:spacing w:before="0" w:after="0" w:line="320" w:lineRule="exact"/>
              <w:rPr>
                <w:sz w:val="26"/>
                <w:szCs w:val="26"/>
              </w:rPr>
            </w:pPr>
            <w:r w:rsidRPr="000909C4">
              <w:rPr>
                <w:sz w:val="26"/>
                <w:szCs w:val="26"/>
              </w:rPr>
              <w:t>10,3 ± 2,4</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2C7D65">
        <w:tc>
          <w:tcPr>
            <w:tcW w:w="2830" w:type="dxa"/>
          </w:tcPr>
          <w:p w:rsidR="00A9105D" w:rsidRPr="000909C4" w:rsidRDefault="00A9105D" w:rsidP="00D63EE9">
            <w:pPr>
              <w:pStyle w:val="NOno"/>
              <w:spacing w:before="0" w:after="0" w:line="320" w:lineRule="exact"/>
              <w:rPr>
                <w:sz w:val="26"/>
                <w:szCs w:val="26"/>
              </w:rPr>
            </w:pPr>
            <w:r w:rsidRPr="000909C4">
              <w:rPr>
                <w:sz w:val="26"/>
                <w:szCs w:val="26"/>
              </w:rPr>
              <w:t>Sau sinh 6 tháng (T4)</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169</w:t>
            </w:r>
          </w:p>
        </w:tc>
        <w:tc>
          <w:tcPr>
            <w:tcW w:w="1672"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48,7 ± 6,0</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171</w:t>
            </w:r>
          </w:p>
        </w:tc>
        <w:tc>
          <w:tcPr>
            <w:tcW w:w="1588"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49,3 ± 6,0</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2C7D65">
        <w:tc>
          <w:tcPr>
            <w:tcW w:w="2830" w:type="dxa"/>
          </w:tcPr>
          <w:p w:rsidR="00A9105D" w:rsidRPr="000909C4" w:rsidRDefault="00A9105D" w:rsidP="00D63EE9">
            <w:pPr>
              <w:pStyle w:val="NOno"/>
              <w:spacing w:before="0" w:after="0" w:line="320" w:lineRule="exact"/>
              <w:rPr>
                <w:sz w:val="26"/>
                <w:szCs w:val="26"/>
              </w:rPr>
            </w:pPr>
            <w:r w:rsidRPr="000909C4">
              <w:rPr>
                <w:sz w:val="26"/>
                <w:szCs w:val="26"/>
              </w:rPr>
              <w:t>Sau sinh 12 tháng (T5)</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165</w:t>
            </w: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47,7± 5,9</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165</w:t>
            </w:r>
          </w:p>
        </w:tc>
        <w:tc>
          <w:tcPr>
            <w:tcW w:w="1588" w:type="dxa"/>
          </w:tcPr>
          <w:p w:rsidR="00A9105D" w:rsidRPr="000909C4" w:rsidRDefault="00A9105D" w:rsidP="00D63EE9">
            <w:pPr>
              <w:pStyle w:val="NOno"/>
              <w:spacing w:before="0" w:after="0" w:line="320" w:lineRule="exact"/>
              <w:rPr>
                <w:sz w:val="26"/>
                <w:szCs w:val="26"/>
              </w:rPr>
            </w:pPr>
            <w:r w:rsidRPr="000909C4">
              <w:rPr>
                <w:sz w:val="26"/>
                <w:szCs w:val="26"/>
              </w:rPr>
              <w:t>47,9± 6,0</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bl>
    <w:p w:rsidR="007A24EC" w:rsidRPr="000909C4" w:rsidRDefault="007A24EC" w:rsidP="00D63EE9">
      <w:pPr>
        <w:spacing w:before="0" w:after="0" w:line="320" w:lineRule="exact"/>
        <w:rPr>
          <w:rFonts w:eastAsia="Calibri"/>
          <w:bCs/>
          <w:i/>
          <w:sz w:val="26"/>
          <w:szCs w:val="26"/>
        </w:rPr>
      </w:pPr>
      <w:r w:rsidRPr="000909C4">
        <w:rPr>
          <w:rFonts w:eastAsia="Calibri"/>
          <w:bCs/>
          <w:i/>
          <w:sz w:val="26"/>
          <w:szCs w:val="26"/>
        </w:rPr>
        <w:t>*) T</w:t>
      </w:r>
      <w:r w:rsidR="002E36DE" w:rsidRPr="000909C4">
        <w:rPr>
          <w:rFonts w:eastAsia="Calibri"/>
          <w:bCs/>
          <w:i/>
          <w:sz w:val="26"/>
          <w:szCs w:val="26"/>
        </w:rPr>
        <w:t>-</w:t>
      </w:r>
      <w:r w:rsidRPr="000909C4">
        <w:rPr>
          <w:rFonts w:eastAsia="Calibri"/>
          <w:bCs/>
          <w:i/>
          <w:sz w:val="26"/>
          <w:szCs w:val="26"/>
        </w:rPr>
        <w:t>test độc lập so sánh 2 nhóm.</w:t>
      </w:r>
    </w:p>
    <w:p w:rsidR="00D96C55" w:rsidRPr="000909C4" w:rsidRDefault="00262552" w:rsidP="00D63EE9">
      <w:pPr>
        <w:spacing w:before="0" w:after="0" w:line="320" w:lineRule="exact"/>
        <w:rPr>
          <w:b/>
          <w:bCs/>
          <w:sz w:val="26"/>
          <w:szCs w:val="26"/>
        </w:rPr>
      </w:pPr>
      <w:r w:rsidRPr="000909C4">
        <w:rPr>
          <w:rFonts w:eastAsia="Calibri"/>
          <w:bCs/>
          <w:sz w:val="26"/>
          <w:szCs w:val="26"/>
        </w:rPr>
        <w:t>Bả</w:t>
      </w:r>
      <w:r w:rsidR="006C097A" w:rsidRPr="000909C4">
        <w:rPr>
          <w:rFonts w:eastAsia="Calibri"/>
          <w:bCs/>
          <w:sz w:val="26"/>
          <w:szCs w:val="26"/>
        </w:rPr>
        <w:t>ng 3.</w:t>
      </w:r>
      <w:r w:rsidR="00B54236">
        <w:rPr>
          <w:rFonts w:eastAsia="Calibri"/>
          <w:bCs/>
          <w:sz w:val="26"/>
          <w:szCs w:val="26"/>
          <w:lang w:val="en-US"/>
        </w:rPr>
        <w:t>3</w:t>
      </w:r>
      <w:r w:rsidRPr="000909C4">
        <w:rPr>
          <w:rFonts w:eastAsia="Calibri"/>
          <w:bCs/>
          <w:sz w:val="26"/>
          <w:szCs w:val="26"/>
        </w:rPr>
        <w:t xml:space="preserve"> cho thấy </w:t>
      </w:r>
      <w:r w:rsidR="00522AFB" w:rsidRPr="000909C4">
        <w:rPr>
          <w:rFonts w:eastAsia="Calibri"/>
          <w:bCs/>
          <w:sz w:val="26"/>
          <w:szCs w:val="26"/>
        </w:rPr>
        <w:t xml:space="preserve">trước khi có thai, nhóm </w:t>
      </w:r>
      <w:r w:rsidR="00047A9E">
        <w:rPr>
          <w:rFonts w:eastAsia="Calibri"/>
          <w:bCs/>
          <w:sz w:val="26"/>
          <w:szCs w:val="26"/>
        </w:rPr>
        <w:t>ĐVC</w:t>
      </w:r>
      <w:r w:rsidR="00522AFB" w:rsidRPr="000909C4">
        <w:rPr>
          <w:rFonts w:eastAsia="Calibri"/>
          <w:bCs/>
          <w:sz w:val="26"/>
          <w:szCs w:val="26"/>
        </w:rPr>
        <w:t xml:space="preserve"> có </w:t>
      </w:r>
      <w:r w:rsidR="001A1C24">
        <w:rPr>
          <w:rFonts w:eastAsia="Calibri"/>
          <w:bCs/>
          <w:sz w:val="26"/>
          <w:szCs w:val="26"/>
        </w:rPr>
        <w:t>CNTB</w:t>
      </w:r>
      <w:r w:rsidR="00522AFB" w:rsidRPr="000909C4">
        <w:rPr>
          <w:rFonts w:eastAsia="Calibri"/>
          <w:bCs/>
          <w:sz w:val="26"/>
          <w:szCs w:val="26"/>
        </w:rPr>
        <w:t xml:space="preserve"> (</w:t>
      </w:r>
      <w:r w:rsidR="00522AFB" w:rsidRPr="000909C4">
        <w:rPr>
          <w:rFonts w:eastAsia="Calibri"/>
          <w:sz w:val="26"/>
          <w:szCs w:val="26"/>
        </w:rPr>
        <w:t xml:space="preserve">44,7 </w:t>
      </w:r>
      <w:r w:rsidR="00522AFB" w:rsidRPr="000909C4">
        <w:rPr>
          <w:sz w:val="26"/>
          <w:szCs w:val="26"/>
        </w:rPr>
        <w:t xml:space="preserve">± 5,1kg) thấp hơn nhóm </w:t>
      </w:r>
      <w:r w:rsidR="00047A9E">
        <w:rPr>
          <w:sz w:val="26"/>
          <w:szCs w:val="26"/>
        </w:rPr>
        <w:t>SAF</w:t>
      </w:r>
      <w:r w:rsidR="00522AFB" w:rsidRPr="000909C4">
        <w:rPr>
          <w:sz w:val="26"/>
          <w:szCs w:val="26"/>
        </w:rPr>
        <w:t xml:space="preserve"> (</w:t>
      </w:r>
      <w:r w:rsidR="00522AFB" w:rsidRPr="000909C4">
        <w:rPr>
          <w:rFonts w:eastAsia="Calibri"/>
          <w:sz w:val="26"/>
          <w:szCs w:val="26"/>
        </w:rPr>
        <w:t xml:space="preserve">45,7 </w:t>
      </w:r>
      <w:r w:rsidR="00522AFB" w:rsidRPr="000909C4">
        <w:rPr>
          <w:sz w:val="26"/>
          <w:szCs w:val="26"/>
        </w:rPr>
        <w:t>± 5,4 kg). Tại thời điểm thai 6</w:t>
      </w:r>
      <w:r w:rsidR="002E36DE" w:rsidRPr="000909C4">
        <w:rPr>
          <w:sz w:val="26"/>
          <w:szCs w:val="26"/>
        </w:rPr>
        <w:t>-</w:t>
      </w:r>
      <w:r w:rsidR="00522AFB" w:rsidRPr="000909C4">
        <w:rPr>
          <w:sz w:val="26"/>
          <w:szCs w:val="26"/>
        </w:rPr>
        <w:t xml:space="preserve">16 tuần (T0) </w:t>
      </w:r>
      <w:r w:rsidR="00962D36" w:rsidRPr="000909C4">
        <w:rPr>
          <w:rFonts w:eastAsia="Calibri"/>
          <w:bCs/>
          <w:sz w:val="26"/>
          <w:szCs w:val="26"/>
        </w:rPr>
        <w:t xml:space="preserve">nhóm sử dụng </w:t>
      </w:r>
      <w:r w:rsidR="00047A9E">
        <w:rPr>
          <w:rFonts w:eastAsia="Calibri"/>
          <w:bCs/>
          <w:sz w:val="26"/>
          <w:szCs w:val="26"/>
        </w:rPr>
        <w:t>ĐVC</w:t>
      </w:r>
      <w:r w:rsidR="00962D36" w:rsidRPr="000909C4">
        <w:rPr>
          <w:rFonts w:eastAsia="Calibri"/>
          <w:bCs/>
          <w:sz w:val="26"/>
          <w:szCs w:val="26"/>
        </w:rPr>
        <w:t xml:space="preserve"> </w:t>
      </w:r>
      <w:r w:rsidR="00522AFB" w:rsidRPr="000909C4">
        <w:rPr>
          <w:rFonts w:eastAsia="Calibri"/>
          <w:bCs/>
          <w:sz w:val="26"/>
          <w:szCs w:val="26"/>
        </w:rPr>
        <w:t>có xu hướng tăng cân</w:t>
      </w:r>
      <w:r w:rsidR="00BB226B" w:rsidRPr="000909C4">
        <w:rPr>
          <w:rFonts w:eastAsia="Calibri"/>
          <w:bCs/>
          <w:sz w:val="26"/>
          <w:szCs w:val="26"/>
        </w:rPr>
        <w:t xml:space="preserve"> </w:t>
      </w:r>
      <w:r w:rsidR="00B77507" w:rsidRPr="000909C4">
        <w:rPr>
          <w:rFonts w:eastAsia="Calibri"/>
          <w:bCs/>
          <w:sz w:val="26"/>
          <w:szCs w:val="26"/>
        </w:rPr>
        <w:t>tốt hơn (</w:t>
      </w:r>
      <w:r w:rsidR="00BB226B" w:rsidRPr="000909C4">
        <w:rPr>
          <w:sz w:val="26"/>
          <w:szCs w:val="26"/>
        </w:rPr>
        <w:t xml:space="preserve">46,1 </w:t>
      </w:r>
      <w:r w:rsidR="00BB226B" w:rsidRPr="000909C4">
        <w:rPr>
          <w:rFonts w:eastAsia="Calibri"/>
          <w:sz w:val="26"/>
          <w:szCs w:val="26"/>
        </w:rPr>
        <w:t>±</w:t>
      </w:r>
      <w:r w:rsidR="00BB226B" w:rsidRPr="000909C4">
        <w:rPr>
          <w:sz w:val="26"/>
          <w:szCs w:val="26"/>
        </w:rPr>
        <w:t xml:space="preserve"> 5,3 kg)</w:t>
      </w:r>
      <w:r w:rsidR="00BB226B" w:rsidRPr="000909C4">
        <w:rPr>
          <w:rFonts w:eastAsia="Calibri"/>
          <w:bCs/>
          <w:sz w:val="26"/>
          <w:szCs w:val="26"/>
        </w:rPr>
        <w:t xml:space="preserve"> nhưng vẫn nhẹ cân hơn nhóm </w:t>
      </w:r>
      <w:r w:rsidR="00047A9E">
        <w:rPr>
          <w:rFonts w:eastAsia="Calibri"/>
          <w:bCs/>
          <w:sz w:val="26"/>
          <w:szCs w:val="26"/>
        </w:rPr>
        <w:t>SAF</w:t>
      </w:r>
      <w:r w:rsidR="00BB226B" w:rsidRPr="000909C4">
        <w:rPr>
          <w:rFonts w:eastAsia="Calibri"/>
          <w:bCs/>
          <w:sz w:val="26"/>
          <w:szCs w:val="26"/>
        </w:rPr>
        <w:t xml:space="preserve"> (</w:t>
      </w:r>
      <w:r w:rsidR="00BB226B" w:rsidRPr="000909C4">
        <w:rPr>
          <w:sz w:val="26"/>
          <w:szCs w:val="26"/>
        </w:rPr>
        <w:t xml:space="preserve">46,9 </w:t>
      </w:r>
      <w:r w:rsidR="00BB226B" w:rsidRPr="000909C4">
        <w:rPr>
          <w:rFonts w:eastAsia="Calibri"/>
          <w:sz w:val="26"/>
          <w:szCs w:val="26"/>
        </w:rPr>
        <w:t>±</w:t>
      </w:r>
      <w:r w:rsidR="00BB226B" w:rsidRPr="000909C4">
        <w:rPr>
          <w:sz w:val="26"/>
          <w:szCs w:val="26"/>
        </w:rPr>
        <w:t xml:space="preserve"> 5,5kg). Tại thời điểm thai 32 tuần </w:t>
      </w:r>
      <w:r w:rsidR="001A1C24">
        <w:rPr>
          <w:sz w:val="26"/>
          <w:szCs w:val="26"/>
        </w:rPr>
        <w:t>CNTB</w:t>
      </w:r>
      <w:r w:rsidR="00BB226B" w:rsidRPr="000909C4">
        <w:rPr>
          <w:sz w:val="26"/>
          <w:szCs w:val="26"/>
        </w:rPr>
        <w:t xml:space="preserve"> của nhóm </w:t>
      </w:r>
      <w:r w:rsidR="00047A9E">
        <w:rPr>
          <w:sz w:val="26"/>
          <w:szCs w:val="26"/>
        </w:rPr>
        <w:t>ĐVC</w:t>
      </w:r>
      <w:r w:rsidR="00BB226B" w:rsidRPr="000909C4">
        <w:rPr>
          <w:sz w:val="26"/>
          <w:szCs w:val="26"/>
        </w:rPr>
        <w:t xml:space="preserve"> (55,2 ± 5,5 kg) bằng nhóm </w:t>
      </w:r>
      <w:r w:rsidR="00047A9E">
        <w:rPr>
          <w:sz w:val="26"/>
          <w:szCs w:val="26"/>
        </w:rPr>
        <w:t>SAF</w:t>
      </w:r>
      <w:r w:rsidR="00BB226B" w:rsidRPr="000909C4">
        <w:rPr>
          <w:sz w:val="26"/>
          <w:szCs w:val="26"/>
        </w:rPr>
        <w:t xml:space="preserve"> (55,2 ± 5,9</w:t>
      </w:r>
      <w:r w:rsidR="00216F24" w:rsidRPr="000909C4">
        <w:rPr>
          <w:sz w:val="26"/>
          <w:szCs w:val="26"/>
          <w:lang w:val="en-US"/>
        </w:rPr>
        <w:t xml:space="preserve"> </w:t>
      </w:r>
      <w:r w:rsidR="00216F24" w:rsidRPr="000909C4">
        <w:rPr>
          <w:sz w:val="26"/>
          <w:szCs w:val="26"/>
        </w:rPr>
        <w:t>kg</w:t>
      </w:r>
      <w:r w:rsidR="00BB226B" w:rsidRPr="000909C4">
        <w:rPr>
          <w:sz w:val="26"/>
          <w:szCs w:val="26"/>
        </w:rPr>
        <w:t xml:space="preserve">). Và như vậy sau 32 tuần, mức tăng cân ở nhóm </w:t>
      </w:r>
      <w:r w:rsidR="00047A9E">
        <w:rPr>
          <w:sz w:val="26"/>
          <w:szCs w:val="26"/>
        </w:rPr>
        <w:t>ĐVC</w:t>
      </w:r>
      <w:r w:rsidR="00BB226B" w:rsidRPr="000909C4">
        <w:rPr>
          <w:sz w:val="26"/>
          <w:szCs w:val="26"/>
        </w:rPr>
        <w:t xml:space="preserve"> là </w:t>
      </w:r>
      <w:r w:rsidR="00522AFB" w:rsidRPr="000909C4">
        <w:rPr>
          <w:sz w:val="26"/>
          <w:szCs w:val="26"/>
        </w:rPr>
        <w:t>10,3 ± 2,4</w:t>
      </w:r>
      <w:r w:rsidR="00BB226B" w:rsidRPr="000909C4">
        <w:rPr>
          <w:sz w:val="26"/>
          <w:szCs w:val="26"/>
        </w:rPr>
        <w:t xml:space="preserve"> kg cao </w:t>
      </w:r>
      <w:r w:rsidR="00522AFB" w:rsidRPr="000909C4">
        <w:rPr>
          <w:rFonts w:eastAsia="Calibri"/>
          <w:bCs/>
          <w:sz w:val="26"/>
          <w:szCs w:val="26"/>
        </w:rPr>
        <w:t xml:space="preserve">hơn hơn nhóm </w:t>
      </w:r>
      <w:r w:rsidR="00047A9E">
        <w:rPr>
          <w:rFonts w:eastAsia="Calibri"/>
          <w:bCs/>
          <w:sz w:val="26"/>
          <w:szCs w:val="26"/>
        </w:rPr>
        <w:t>SAF</w:t>
      </w:r>
      <w:r w:rsidR="00522AFB" w:rsidRPr="000909C4">
        <w:rPr>
          <w:rFonts w:eastAsia="Calibri"/>
          <w:bCs/>
          <w:sz w:val="26"/>
          <w:szCs w:val="26"/>
        </w:rPr>
        <w:t xml:space="preserve"> </w:t>
      </w:r>
      <w:r w:rsidR="00BB226B" w:rsidRPr="000909C4">
        <w:rPr>
          <w:rFonts w:eastAsia="Calibri"/>
          <w:bCs/>
          <w:sz w:val="26"/>
          <w:szCs w:val="26"/>
        </w:rPr>
        <w:t xml:space="preserve">là </w:t>
      </w:r>
      <w:r w:rsidR="00522AFB" w:rsidRPr="000909C4">
        <w:rPr>
          <w:sz w:val="26"/>
          <w:szCs w:val="26"/>
        </w:rPr>
        <w:t>9,7 ± 2,4</w:t>
      </w:r>
      <w:r w:rsidR="00BB226B" w:rsidRPr="000909C4">
        <w:rPr>
          <w:sz w:val="26"/>
          <w:szCs w:val="26"/>
        </w:rPr>
        <w:t xml:space="preserve"> kg</w:t>
      </w:r>
      <w:r w:rsidR="00522AFB" w:rsidRPr="000909C4">
        <w:rPr>
          <w:sz w:val="26"/>
          <w:szCs w:val="26"/>
        </w:rPr>
        <w:t>.</w:t>
      </w:r>
      <w:r w:rsidR="00BB226B" w:rsidRPr="000909C4">
        <w:rPr>
          <w:sz w:val="26"/>
          <w:szCs w:val="26"/>
        </w:rPr>
        <w:t xml:space="preserve"> Tại thời điểm sau sinh 6 tháng, </w:t>
      </w:r>
      <w:r w:rsidR="001A1C24">
        <w:rPr>
          <w:sz w:val="26"/>
          <w:szCs w:val="26"/>
        </w:rPr>
        <w:t>CNTB</w:t>
      </w:r>
      <w:r w:rsidR="00BB226B" w:rsidRPr="000909C4">
        <w:rPr>
          <w:sz w:val="26"/>
          <w:szCs w:val="26"/>
        </w:rPr>
        <w:t xml:space="preserve"> của phụ nữ nhóm </w:t>
      </w:r>
      <w:r w:rsidR="00047A9E">
        <w:rPr>
          <w:sz w:val="26"/>
          <w:szCs w:val="26"/>
        </w:rPr>
        <w:t>ĐVC</w:t>
      </w:r>
      <w:r w:rsidR="00BB226B" w:rsidRPr="000909C4">
        <w:rPr>
          <w:sz w:val="26"/>
          <w:szCs w:val="26"/>
        </w:rPr>
        <w:t xml:space="preserve"> là 49,3 ± 6,0 kg và nhóm </w:t>
      </w:r>
      <w:r w:rsidR="00047A9E">
        <w:rPr>
          <w:sz w:val="26"/>
          <w:szCs w:val="26"/>
        </w:rPr>
        <w:t>SAF</w:t>
      </w:r>
      <w:r w:rsidR="00BB226B" w:rsidRPr="000909C4">
        <w:rPr>
          <w:sz w:val="26"/>
          <w:szCs w:val="26"/>
        </w:rPr>
        <w:t xml:space="preserve"> là 48,7 ± 6,0 kg</w:t>
      </w:r>
      <w:r w:rsidR="00962D36" w:rsidRPr="000909C4">
        <w:rPr>
          <w:rFonts w:eastAsia="Calibri"/>
          <w:bCs/>
          <w:sz w:val="26"/>
          <w:szCs w:val="26"/>
        </w:rPr>
        <w:t xml:space="preserve">. </w:t>
      </w:r>
      <w:r w:rsidR="00BB226B" w:rsidRPr="000909C4">
        <w:rPr>
          <w:sz w:val="26"/>
          <w:szCs w:val="26"/>
        </w:rPr>
        <w:t xml:space="preserve">Tại thời điểm sau sinh 12 tháng, </w:t>
      </w:r>
      <w:r w:rsidR="001A1C24">
        <w:rPr>
          <w:sz w:val="26"/>
          <w:szCs w:val="26"/>
        </w:rPr>
        <w:t>CNTB</w:t>
      </w:r>
      <w:r w:rsidR="00BB226B" w:rsidRPr="000909C4">
        <w:rPr>
          <w:sz w:val="26"/>
          <w:szCs w:val="26"/>
        </w:rPr>
        <w:t xml:space="preserve"> của phụ nữ nhóm </w:t>
      </w:r>
      <w:r w:rsidR="00047A9E">
        <w:rPr>
          <w:sz w:val="26"/>
          <w:szCs w:val="26"/>
        </w:rPr>
        <w:t>ĐVC</w:t>
      </w:r>
      <w:r w:rsidR="00BB226B" w:rsidRPr="000909C4">
        <w:rPr>
          <w:sz w:val="26"/>
          <w:szCs w:val="26"/>
        </w:rPr>
        <w:t xml:space="preserve"> là 47,9± 6,0</w:t>
      </w:r>
      <w:r w:rsidR="00216F24" w:rsidRPr="000909C4">
        <w:rPr>
          <w:sz w:val="26"/>
          <w:szCs w:val="26"/>
          <w:lang w:val="en-US"/>
        </w:rPr>
        <w:t xml:space="preserve"> </w:t>
      </w:r>
      <w:r w:rsidR="00BB226B" w:rsidRPr="000909C4">
        <w:rPr>
          <w:sz w:val="26"/>
          <w:szCs w:val="26"/>
        </w:rPr>
        <w:t xml:space="preserve">kg và nhóm </w:t>
      </w:r>
      <w:r w:rsidR="00047A9E">
        <w:rPr>
          <w:sz w:val="26"/>
          <w:szCs w:val="26"/>
        </w:rPr>
        <w:t>SAF</w:t>
      </w:r>
      <w:r w:rsidR="00BB226B" w:rsidRPr="000909C4">
        <w:rPr>
          <w:sz w:val="26"/>
          <w:szCs w:val="26"/>
        </w:rPr>
        <w:t xml:space="preserve"> là 47,7± 5,9</w:t>
      </w:r>
      <w:r w:rsidR="00216F24" w:rsidRPr="000909C4">
        <w:rPr>
          <w:sz w:val="26"/>
          <w:szCs w:val="26"/>
          <w:lang w:val="en-US"/>
        </w:rPr>
        <w:t xml:space="preserve"> </w:t>
      </w:r>
      <w:r w:rsidR="00BB226B" w:rsidRPr="000909C4">
        <w:rPr>
          <w:sz w:val="26"/>
          <w:szCs w:val="26"/>
        </w:rPr>
        <w:t>kg</w:t>
      </w:r>
      <w:r w:rsidR="00BB226B" w:rsidRPr="000909C4">
        <w:rPr>
          <w:rFonts w:eastAsia="Calibri"/>
          <w:bCs/>
          <w:sz w:val="26"/>
          <w:szCs w:val="26"/>
        </w:rPr>
        <w:t xml:space="preserve">. </w:t>
      </w:r>
      <w:r w:rsidR="00B77507" w:rsidRPr="000909C4">
        <w:rPr>
          <w:rFonts w:eastAsia="Calibri"/>
          <w:bCs/>
          <w:sz w:val="26"/>
          <w:szCs w:val="26"/>
        </w:rPr>
        <w:t>Tuy nhiên</w:t>
      </w:r>
      <w:r w:rsidR="00BB226B" w:rsidRPr="000909C4">
        <w:rPr>
          <w:rFonts w:eastAsia="Calibri"/>
          <w:bCs/>
          <w:sz w:val="26"/>
          <w:szCs w:val="26"/>
        </w:rPr>
        <w:t xml:space="preserve"> </w:t>
      </w:r>
      <w:r w:rsidR="00962D36" w:rsidRPr="000909C4">
        <w:rPr>
          <w:rFonts w:eastAsia="Calibri"/>
          <w:bCs/>
          <w:sz w:val="26"/>
          <w:szCs w:val="26"/>
        </w:rPr>
        <w:t xml:space="preserve">không có sự khác biệt có ý nghĩa thống kê giữa hai nhóm </w:t>
      </w:r>
      <w:r w:rsidR="00047A9E">
        <w:rPr>
          <w:rFonts w:eastAsia="Calibri"/>
          <w:bCs/>
          <w:sz w:val="26"/>
          <w:szCs w:val="26"/>
        </w:rPr>
        <w:t>SAF</w:t>
      </w:r>
      <w:r w:rsidR="00962D36" w:rsidRPr="000909C4">
        <w:rPr>
          <w:rFonts w:eastAsia="Calibri"/>
          <w:bCs/>
          <w:sz w:val="26"/>
          <w:szCs w:val="26"/>
        </w:rPr>
        <w:t xml:space="preserve"> và </w:t>
      </w:r>
      <w:r w:rsidR="00047A9E">
        <w:rPr>
          <w:rFonts w:eastAsia="Calibri"/>
          <w:bCs/>
          <w:sz w:val="26"/>
          <w:szCs w:val="26"/>
        </w:rPr>
        <w:t>ĐVC</w:t>
      </w:r>
      <w:r w:rsidR="00962D36" w:rsidRPr="000909C4">
        <w:rPr>
          <w:rFonts w:eastAsia="Calibri"/>
          <w:bCs/>
          <w:sz w:val="26"/>
          <w:szCs w:val="26"/>
        </w:rPr>
        <w:t xml:space="preserve"> </w:t>
      </w:r>
      <w:r w:rsidR="00B77507" w:rsidRPr="000909C4">
        <w:rPr>
          <w:rFonts w:eastAsia="Calibri"/>
          <w:bCs/>
          <w:sz w:val="26"/>
          <w:szCs w:val="26"/>
        </w:rPr>
        <w:t xml:space="preserve">với </w:t>
      </w:r>
      <w:r w:rsidR="00962D36" w:rsidRPr="000909C4">
        <w:rPr>
          <w:rFonts w:eastAsia="Calibri"/>
          <w:bCs/>
          <w:sz w:val="26"/>
          <w:szCs w:val="26"/>
        </w:rPr>
        <w:t>p&gt;0,05.</w:t>
      </w:r>
    </w:p>
    <w:p w:rsidR="007A24EC" w:rsidRPr="000909C4" w:rsidRDefault="00DA4EC5" w:rsidP="00D63EE9">
      <w:pPr>
        <w:pStyle w:val="Bang"/>
        <w:spacing w:before="0" w:after="0" w:line="320" w:lineRule="exact"/>
        <w:jc w:val="both"/>
        <w:rPr>
          <w:rFonts w:eastAsia="Calibri"/>
          <w:sz w:val="26"/>
          <w:szCs w:val="26"/>
        </w:rPr>
      </w:pPr>
      <w:bookmarkStart w:id="88" w:name="_Toc494848830"/>
      <w:r w:rsidRPr="000909C4">
        <w:rPr>
          <w:rFonts w:eastAsia="Calibri"/>
          <w:sz w:val="26"/>
          <w:szCs w:val="26"/>
          <w:lang w:val="en-US"/>
        </w:rPr>
        <w:t xml:space="preserve"> </w:t>
      </w:r>
      <w:r w:rsidR="00391698" w:rsidRPr="000909C4">
        <w:rPr>
          <w:rFonts w:eastAsia="Calibri"/>
          <w:sz w:val="26"/>
          <w:szCs w:val="26"/>
          <w:lang w:val="en-US"/>
        </w:rPr>
        <w:t>T</w:t>
      </w:r>
      <w:r w:rsidR="007A24EC" w:rsidRPr="000909C4">
        <w:rPr>
          <w:rFonts w:eastAsia="Calibri"/>
          <w:sz w:val="26"/>
          <w:szCs w:val="26"/>
        </w:rPr>
        <w:t>ỷ lệ BMI của hai nhóm trước và sau sinh 12 tháng</w:t>
      </w:r>
      <w:bookmarkEnd w:id="88"/>
    </w:p>
    <w:p w:rsidR="00D96C55" w:rsidRPr="000909C4" w:rsidRDefault="00DA4EC5" w:rsidP="00D63EE9">
      <w:pPr>
        <w:spacing w:before="0" w:after="0" w:line="320" w:lineRule="exact"/>
        <w:rPr>
          <w:b/>
          <w:bCs/>
          <w:sz w:val="26"/>
          <w:szCs w:val="26"/>
        </w:rPr>
      </w:pPr>
      <w:r w:rsidRPr="000909C4">
        <w:rPr>
          <w:sz w:val="26"/>
          <w:szCs w:val="26"/>
          <w:lang w:val="en-US"/>
        </w:rPr>
        <w:t>Kết quả nghiên cứu c</w:t>
      </w:r>
      <w:r w:rsidR="00962D36" w:rsidRPr="000909C4">
        <w:rPr>
          <w:sz w:val="26"/>
          <w:szCs w:val="26"/>
        </w:rPr>
        <w:t xml:space="preserve">ho thấy </w:t>
      </w:r>
      <w:r w:rsidR="002901DF" w:rsidRPr="000909C4">
        <w:rPr>
          <w:sz w:val="26"/>
          <w:szCs w:val="26"/>
        </w:rPr>
        <w:t xml:space="preserve">tỷ lệ phụ nữ có </w:t>
      </w:r>
      <w:r w:rsidR="00962D36" w:rsidRPr="000909C4">
        <w:rPr>
          <w:sz w:val="26"/>
          <w:szCs w:val="26"/>
        </w:rPr>
        <w:t>BMI</w:t>
      </w:r>
      <w:r w:rsidR="002901DF" w:rsidRPr="000909C4">
        <w:rPr>
          <w:sz w:val="26"/>
          <w:szCs w:val="26"/>
        </w:rPr>
        <w:t xml:space="preserve"> thấp (&lt;18,5 kg/m</w:t>
      </w:r>
      <w:r w:rsidR="002901DF" w:rsidRPr="000909C4">
        <w:rPr>
          <w:sz w:val="26"/>
          <w:szCs w:val="26"/>
          <w:vertAlign w:val="superscript"/>
        </w:rPr>
        <w:t>2</w:t>
      </w:r>
      <w:r w:rsidR="002901DF" w:rsidRPr="000909C4">
        <w:rPr>
          <w:sz w:val="26"/>
          <w:szCs w:val="26"/>
        </w:rPr>
        <w:t>)</w:t>
      </w:r>
      <w:r w:rsidR="002901DF" w:rsidRPr="000909C4">
        <w:rPr>
          <w:bCs/>
          <w:sz w:val="26"/>
          <w:szCs w:val="26"/>
        </w:rPr>
        <w:t xml:space="preserve"> </w:t>
      </w:r>
      <w:r w:rsidR="00962D36" w:rsidRPr="000909C4">
        <w:rPr>
          <w:sz w:val="26"/>
          <w:szCs w:val="26"/>
        </w:rPr>
        <w:t xml:space="preserve"> ở PNMT </w:t>
      </w:r>
      <w:r w:rsidR="00B6736A" w:rsidRPr="000909C4">
        <w:rPr>
          <w:sz w:val="26"/>
          <w:szCs w:val="26"/>
        </w:rPr>
        <w:t>trước khi có thai</w:t>
      </w:r>
      <w:r w:rsidR="002C2467" w:rsidRPr="000909C4">
        <w:rPr>
          <w:sz w:val="26"/>
          <w:szCs w:val="26"/>
        </w:rPr>
        <w:t xml:space="preserve"> ở nhóm </w:t>
      </w:r>
      <w:r w:rsidR="00047A9E">
        <w:rPr>
          <w:sz w:val="26"/>
          <w:szCs w:val="26"/>
        </w:rPr>
        <w:t>ĐVC</w:t>
      </w:r>
      <w:r w:rsidR="002C2467" w:rsidRPr="000909C4">
        <w:rPr>
          <w:sz w:val="26"/>
          <w:szCs w:val="26"/>
        </w:rPr>
        <w:t xml:space="preserve"> là </w:t>
      </w:r>
      <w:r w:rsidR="00B6736A" w:rsidRPr="000909C4">
        <w:rPr>
          <w:sz w:val="26"/>
          <w:szCs w:val="26"/>
        </w:rPr>
        <w:t xml:space="preserve"> </w:t>
      </w:r>
      <w:r w:rsidR="002C2467" w:rsidRPr="000909C4">
        <w:rPr>
          <w:sz w:val="26"/>
          <w:szCs w:val="26"/>
        </w:rPr>
        <w:t xml:space="preserve">39,2% </w:t>
      </w:r>
      <w:r w:rsidR="00B6736A" w:rsidRPr="000909C4">
        <w:rPr>
          <w:sz w:val="26"/>
          <w:szCs w:val="26"/>
        </w:rPr>
        <w:t xml:space="preserve">cao hơn ở </w:t>
      </w:r>
      <w:r w:rsidR="002901DF" w:rsidRPr="000909C4">
        <w:rPr>
          <w:sz w:val="26"/>
          <w:szCs w:val="26"/>
        </w:rPr>
        <w:t xml:space="preserve">nhóm </w:t>
      </w:r>
      <w:r w:rsidR="00047A9E">
        <w:rPr>
          <w:sz w:val="26"/>
          <w:szCs w:val="26"/>
        </w:rPr>
        <w:t>SAF</w:t>
      </w:r>
      <w:r w:rsidR="002901DF" w:rsidRPr="000909C4">
        <w:rPr>
          <w:sz w:val="26"/>
          <w:szCs w:val="26"/>
        </w:rPr>
        <w:t xml:space="preserve"> </w:t>
      </w:r>
      <w:r w:rsidR="002C2467" w:rsidRPr="000909C4">
        <w:rPr>
          <w:sz w:val="26"/>
          <w:szCs w:val="26"/>
        </w:rPr>
        <w:t xml:space="preserve">là </w:t>
      </w:r>
      <w:r w:rsidR="00B6736A" w:rsidRPr="000909C4">
        <w:rPr>
          <w:sz w:val="26"/>
          <w:szCs w:val="26"/>
        </w:rPr>
        <w:t>38,5%</w:t>
      </w:r>
      <w:r w:rsidR="002C2467" w:rsidRPr="000909C4">
        <w:rPr>
          <w:sz w:val="26"/>
          <w:szCs w:val="26"/>
        </w:rPr>
        <w:t>; t</w:t>
      </w:r>
      <w:r w:rsidR="00B6736A" w:rsidRPr="000909C4">
        <w:rPr>
          <w:sz w:val="26"/>
          <w:szCs w:val="26"/>
        </w:rPr>
        <w:t>ại thời điểm sau sinh 6 tháng</w:t>
      </w:r>
      <w:r w:rsidR="002C2467" w:rsidRPr="000909C4">
        <w:rPr>
          <w:sz w:val="26"/>
          <w:szCs w:val="26"/>
        </w:rPr>
        <w:t xml:space="preserve"> (T4)</w:t>
      </w:r>
      <w:r w:rsidR="00B6736A" w:rsidRPr="000909C4">
        <w:rPr>
          <w:sz w:val="26"/>
          <w:szCs w:val="26"/>
        </w:rPr>
        <w:t xml:space="preserve"> </w:t>
      </w:r>
      <w:r w:rsidR="002C2467" w:rsidRPr="000909C4">
        <w:rPr>
          <w:sz w:val="26"/>
          <w:szCs w:val="26"/>
        </w:rPr>
        <w:t xml:space="preserve">ở nhóm </w:t>
      </w:r>
      <w:r w:rsidR="00047A9E">
        <w:rPr>
          <w:sz w:val="26"/>
          <w:szCs w:val="26"/>
        </w:rPr>
        <w:t>ĐVC</w:t>
      </w:r>
      <w:r w:rsidR="002C2467" w:rsidRPr="000909C4">
        <w:rPr>
          <w:sz w:val="26"/>
          <w:szCs w:val="26"/>
        </w:rPr>
        <w:t xml:space="preserve"> là 10,7% thấp hơn nhóm </w:t>
      </w:r>
      <w:r w:rsidR="00047A9E">
        <w:rPr>
          <w:sz w:val="26"/>
          <w:szCs w:val="26"/>
        </w:rPr>
        <w:t>SAF</w:t>
      </w:r>
      <w:r w:rsidR="002C2467" w:rsidRPr="000909C4">
        <w:rPr>
          <w:sz w:val="26"/>
          <w:szCs w:val="26"/>
        </w:rPr>
        <w:t xml:space="preserve"> là 16,1%; tại thời điểm sau sinh </w:t>
      </w:r>
      <w:r w:rsidR="00B6736A" w:rsidRPr="000909C4">
        <w:rPr>
          <w:sz w:val="26"/>
          <w:szCs w:val="26"/>
        </w:rPr>
        <w:t xml:space="preserve">12 tháng </w:t>
      </w:r>
      <w:r w:rsidR="002C2467" w:rsidRPr="000909C4">
        <w:rPr>
          <w:sz w:val="26"/>
          <w:szCs w:val="26"/>
        </w:rPr>
        <w:t xml:space="preserve">(T5) ở nhóm </w:t>
      </w:r>
      <w:r w:rsidR="00047A9E">
        <w:rPr>
          <w:sz w:val="26"/>
          <w:szCs w:val="26"/>
        </w:rPr>
        <w:t>ĐVC</w:t>
      </w:r>
      <w:r w:rsidR="002C2467" w:rsidRPr="000909C4">
        <w:rPr>
          <w:sz w:val="26"/>
          <w:szCs w:val="26"/>
        </w:rPr>
        <w:t xml:space="preserve"> là 16,8% thấp hơn ở nhóm </w:t>
      </w:r>
      <w:r w:rsidR="00047A9E">
        <w:rPr>
          <w:sz w:val="26"/>
          <w:szCs w:val="26"/>
        </w:rPr>
        <w:t>SAF</w:t>
      </w:r>
      <w:r w:rsidR="002C2467" w:rsidRPr="000909C4">
        <w:rPr>
          <w:sz w:val="26"/>
          <w:szCs w:val="26"/>
        </w:rPr>
        <w:t xml:space="preserve"> là 22,8%. Tuy vậy sự khác biệt này không có ý nghĩa thống kê vớ</w:t>
      </w:r>
      <w:r w:rsidR="00CE16BE" w:rsidRPr="000909C4">
        <w:rPr>
          <w:sz w:val="26"/>
          <w:szCs w:val="26"/>
        </w:rPr>
        <w:t>i p&gt;0,</w:t>
      </w:r>
      <w:r w:rsidR="002C2467" w:rsidRPr="000909C4">
        <w:rPr>
          <w:sz w:val="26"/>
          <w:szCs w:val="26"/>
        </w:rPr>
        <w:t>05.</w:t>
      </w:r>
      <w:r w:rsidR="00B6612C" w:rsidRPr="000909C4">
        <w:rPr>
          <w:sz w:val="26"/>
          <w:szCs w:val="26"/>
        </w:rPr>
        <w:t xml:space="preserve"> </w:t>
      </w:r>
      <w:r w:rsidR="002901DF" w:rsidRPr="000909C4">
        <w:rPr>
          <w:sz w:val="26"/>
          <w:szCs w:val="26"/>
        </w:rPr>
        <w:t>Tỷ lệ phụ nữ có BMI cao (</w:t>
      </w:r>
      <w:r w:rsidR="007B0194" w:rsidRPr="000909C4">
        <w:rPr>
          <w:sz w:val="26"/>
          <w:szCs w:val="26"/>
        </w:rPr>
        <w:t xml:space="preserve">≥ </w:t>
      </w:r>
      <w:r w:rsidR="002901DF" w:rsidRPr="000909C4">
        <w:rPr>
          <w:sz w:val="26"/>
          <w:szCs w:val="26"/>
        </w:rPr>
        <w:t>25 kg/m</w:t>
      </w:r>
      <w:r w:rsidR="002901DF" w:rsidRPr="000909C4">
        <w:rPr>
          <w:sz w:val="26"/>
          <w:szCs w:val="26"/>
          <w:vertAlign w:val="superscript"/>
        </w:rPr>
        <w:t>2</w:t>
      </w:r>
      <w:r w:rsidR="002901DF" w:rsidRPr="000909C4">
        <w:rPr>
          <w:sz w:val="26"/>
          <w:szCs w:val="26"/>
        </w:rPr>
        <w:t>)</w:t>
      </w:r>
      <w:r w:rsidR="005A04A9" w:rsidRPr="000909C4">
        <w:rPr>
          <w:sz w:val="26"/>
          <w:szCs w:val="26"/>
        </w:rPr>
        <w:t xml:space="preserve"> trước khi </w:t>
      </w:r>
      <w:r w:rsidR="00461772" w:rsidRPr="000909C4">
        <w:rPr>
          <w:sz w:val="26"/>
          <w:szCs w:val="26"/>
        </w:rPr>
        <w:t>có thai</w:t>
      </w:r>
      <w:r w:rsidR="005A04A9" w:rsidRPr="000909C4">
        <w:rPr>
          <w:sz w:val="26"/>
          <w:szCs w:val="26"/>
        </w:rPr>
        <w:t xml:space="preserve"> bằng </w:t>
      </w:r>
      <w:r w:rsidR="00CE16BE" w:rsidRPr="000909C4">
        <w:rPr>
          <w:sz w:val="26"/>
          <w:szCs w:val="26"/>
        </w:rPr>
        <w:t xml:space="preserve">ở nhóm </w:t>
      </w:r>
      <w:r w:rsidR="00047A9E">
        <w:rPr>
          <w:sz w:val="26"/>
          <w:szCs w:val="26"/>
        </w:rPr>
        <w:t>ĐVC</w:t>
      </w:r>
      <w:r w:rsidR="00CE16BE" w:rsidRPr="000909C4">
        <w:rPr>
          <w:sz w:val="26"/>
          <w:szCs w:val="26"/>
        </w:rPr>
        <w:t xml:space="preserve"> là 0,5% và </w:t>
      </w:r>
      <w:r w:rsidR="005A04A9" w:rsidRPr="000909C4">
        <w:rPr>
          <w:sz w:val="26"/>
          <w:szCs w:val="26"/>
        </w:rPr>
        <w:t xml:space="preserve">ở nhóm </w:t>
      </w:r>
      <w:r w:rsidR="00047A9E">
        <w:rPr>
          <w:sz w:val="26"/>
          <w:szCs w:val="26"/>
        </w:rPr>
        <w:t>SAF</w:t>
      </w:r>
      <w:r w:rsidR="00CE16BE" w:rsidRPr="000909C4">
        <w:rPr>
          <w:sz w:val="26"/>
          <w:szCs w:val="26"/>
        </w:rPr>
        <w:t xml:space="preserve">  0</w:t>
      </w:r>
      <w:r w:rsidR="005A04A9" w:rsidRPr="000909C4">
        <w:rPr>
          <w:sz w:val="26"/>
          <w:szCs w:val="26"/>
        </w:rPr>
        <w:t>%</w:t>
      </w:r>
      <w:r w:rsidR="0042761D" w:rsidRPr="000909C4">
        <w:rPr>
          <w:sz w:val="26"/>
          <w:szCs w:val="26"/>
        </w:rPr>
        <w:t xml:space="preserve">; tỷ lệ này </w:t>
      </w:r>
      <w:r w:rsidR="005A04A9" w:rsidRPr="000909C4">
        <w:rPr>
          <w:sz w:val="26"/>
          <w:szCs w:val="26"/>
        </w:rPr>
        <w:t xml:space="preserve">sau sinh 6 tháng (T4) là </w:t>
      </w:r>
      <w:r w:rsidR="00CE16BE" w:rsidRPr="000909C4">
        <w:rPr>
          <w:sz w:val="26"/>
          <w:szCs w:val="26"/>
        </w:rPr>
        <w:t xml:space="preserve">6,5% ở  nhóm </w:t>
      </w:r>
      <w:r w:rsidR="00047A9E">
        <w:rPr>
          <w:sz w:val="26"/>
          <w:szCs w:val="26"/>
        </w:rPr>
        <w:t>ĐVC</w:t>
      </w:r>
      <w:r w:rsidR="00CE16BE" w:rsidRPr="000909C4">
        <w:rPr>
          <w:sz w:val="26"/>
          <w:szCs w:val="26"/>
        </w:rPr>
        <w:t xml:space="preserve"> và </w:t>
      </w:r>
      <w:r w:rsidR="005A04A9" w:rsidRPr="000909C4">
        <w:rPr>
          <w:sz w:val="26"/>
          <w:szCs w:val="26"/>
        </w:rPr>
        <w:t xml:space="preserve">4,8% ở  nhóm </w:t>
      </w:r>
      <w:r w:rsidR="00047A9E">
        <w:rPr>
          <w:sz w:val="26"/>
          <w:szCs w:val="26"/>
        </w:rPr>
        <w:t>SAF</w:t>
      </w:r>
      <w:r w:rsidR="005A04A9" w:rsidRPr="000909C4">
        <w:rPr>
          <w:sz w:val="26"/>
          <w:szCs w:val="26"/>
        </w:rPr>
        <w:t xml:space="preserve">. Đến sau sinh 12 tháng (T5) tỷ lệ này là </w:t>
      </w:r>
      <w:r w:rsidR="00CE16BE" w:rsidRPr="000909C4">
        <w:rPr>
          <w:sz w:val="26"/>
          <w:szCs w:val="26"/>
        </w:rPr>
        <w:t xml:space="preserve">3,7% ở nhóm </w:t>
      </w:r>
      <w:r w:rsidR="00047A9E">
        <w:rPr>
          <w:sz w:val="26"/>
          <w:szCs w:val="26"/>
        </w:rPr>
        <w:t>ĐVC</w:t>
      </w:r>
      <w:r w:rsidR="00CE16BE" w:rsidRPr="000909C4">
        <w:rPr>
          <w:sz w:val="26"/>
          <w:szCs w:val="26"/>
        </w:rPr>
        <w:t xml:space="preserve"> và </w:t>
      </w:r>
      <w:r w:rsidR="005A04A9" w:rsidRPr="000909C4">
        <w:rPr>
          <w:sz w:val="26"/>
          <w:szCs w:val="26"/>
        </w:rPr>
        <w:t xml:space="preserve">3,1% ở nhóm </w:t>
      </w:r>
      <w:r w:rsidR="00047A9E">
        <w:rPr>
          <w:sz w:val="26"/>
          <w:szCs w:val="26"/>
        </w:rPr>
        <w:t>SAF</w:t>
      </w:r>
      <w:r w:rsidR="005A04A9" w:rsidRPr="000909C4">
        <w:rPr>
          <w:sz w:val="26"/>
          <w:szCs w:val="26"/>
        </w:rPr>
        <w:t>.</w:t>
      </w:r>
      <w:r w:rsidR="0042761D" w:rsidRPr="000909C4">
        <w:rPr>
          <w:sz w:val="26"/>
          <w:szCs w:val="26"/>
        </w:rPr>
        <w:t xml:space="preserve"> Sự khác biệt giữa nhóm </w:t>
      </w:r>
      <w:r w:rsidR="00047A9E">
        <w:rPr>
          <w:sz w:val="26"/>
          <w:szCs w:val="26"/>
        </w:rPr>
        <w:t>ĐVC</w:t>
      </w:r>
      <w:r w:rsidR="0042761D" w:rsidRPr="000909C4">
        <w:rPr>
          <w:sz w:val="26"/>
          <w:szCs w:val="26"/>
        </w:rPr>
        <w:t xml:space="preserve"> và nhóm </w:t>
      </w:r>
      <w:r w:rsidR="00047A9E">
        <w:rPr>
          <w:sz w:val="26"/>
          <w:szCs w:val="26"/>
        </w:rPr>
        <w:t>SAF</w:t>
      </w:r>
      <w:r w:rsidR="0042761D" w:rsidRPr="000909C4">
        <w:rPr>
          <w:sz w:val="26"/>
          <w:szCs w:val="26"/>
        </w:rPr>
        <w:t xml:space="preserve"> không có ý nghĩa thống kê (p&gt;0,05)</w:t>
      </w:r>
      <w:r w:rsidRPr="000909C4">
        <w:rPr>
          <w:sz w:val="26"/>
          <w:szCs w:val="26"/>
        </w:rPr>
        <w:t>.</w:t>
      </w:r>
    </w:p>
    <w:p w:rsidR="007A24EC" w:rsidRPr="000909C4" w:rsidRDefault="00102F44" w:rsidP="00D63EE9">
      <w:pPr>
        <w:pStyle w:val="Bang"/>
        <w:spacing w:before="0" w:after="0" w:line="320" w:lineRule="exact"/>
        <w:rPr>
          <w:rFonts w:eastAsia="Calibri"/>
          <w:sz w:val="26"/>
          <w:szCs w:val="26"/>
        </w:rPr>
      </w:pPr>
      <w:bookmarkStart w:id="89" w:name="_Toc494848831"/>
      <w:r w:rsidRPr="000909C4">
        <w:rPr>
          <w:sz w:val="26"/>
          <w:szCs w:val="26"/>
        </w:rPr>
        <w:t xml:space="preserve">Bảng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1515F7" w:rsidRPr="000909C4">
        <w:rPr>
          <w:sz w:val="26"/>
          <w:szCs w:val="26"/>
        </w:rPr>
        <w:t>.</w:t>
      </w:r>
      <w:r w:rsidR="00B14238" w:rsidRPr="000909C4">
        <w:rPr>
          <w:sz w:val="26"/>
          <w:szCs w:val="26"/>
        </w:rPr>
        <w:fldChar w:fldCharType="begin"/>
      </w:r>
      <w:r w:rsidR="004D3CA3" w:rsidRPr="000909C4">
        <w:rPr>
          <w:sz w:val="26"/>
          <w:szCs w:val="26"/>
        </w:rPr>
        <w:instrText xml:space="preserve"> SEQ Bảng \* ARABIC \s 1 </w:instrText>
      </w:r>
      <w:r w:rsidR="00B14238" w:rsidRPr="000909C4">
        <w:rPr>
          <w:sz w:val="26"/>
          <w:szCs w:val="26"/>
        </w:rPr>
        <w:fldChar w:fldCharType="separate"/>
      </w:r>
      <w:r w:rsidR="00DB68F8">
        <w:rPr>
          <w:noProof/>
          <w:sz w:val="26"/>
          <w:szCs w:val="26"/>
        </w:rPr>
        <w:t>4</w:t>
      </w:r>
      <w:r w:rsidR="00B14238" w:rsidRPr="000909C4">
        <w:rPr>
          <w:noProof/>
          <w:sz w:val="26"/>
          <w:szCs w:val="26"/>
        </w:rPr>
        <w:fldChar w:fldCharType="end"/>
      </w:r>
      <w:r w:rsidRPr="000909C4">
        <w:rPr>
          <w:sz w:val="26"/>
          <w:szCs w:val="26"/>
        </w:rPr>
        <w:t>.</w:t>
      </w:r>
      <w:r w:rsidR="007A24EC" w:rsidRPr="000909C4">
        <w:rPr>
          <w:rFonts w:eastAsia="Calibri"/>
          <w:sz w:val="26"/>
          <w:szCs w:val="26"/>
        </w:rPr>
        <w:t xml:space="preserve"> Thay đổi vòng cánh tay trước và sau sinh</w:t>
      </w:r>
      <w:bookmarkEnd w:id="89"/>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30"/>
        <w:gridCol w:w="709"/>
        <w:gridCol w:w="1672"/>
        <w:gridCol w:w="870"/>
        <w:gridCol w:w="1427"/>
        <w:gridCol w:w="1389"/>
      </w:tblGrid>
      <w:tr w:rsidR="00A9105D" w:rsidRPr="000909C4" w:rsidTr="00A9105D">
        <w:tc>
          <w:tcPr>
            <w:tcW w:w="2830" w:type="dxa"/>
          </w:tcPr>
          <w:p w:rsidR="00A9105D" w:rsidRPr="000909C4" w:rsidRDefault="00A9105D" w:rsidP="00D63EE9">
            <w:pPr>
              <w:pStyle w:val="NOno"/>
              <w:spacing w:before="0" w:after="0" w:line="320" w:lineRule="exact"/>
              <w:rPr>
                <w:b/>
                <w:sz w:val="26"/>
                <w:szCs w:val="26"/>
              </w:rPr>
            </w:pPr>
          </w:p>
          <w:p w:rsidR="00A9105D" w:rsidRPr="000909C4" w:rsidRDefault="00A9105D" w:rsidP="00D63EE9">
            <w:pPr>
              <w:pStyle w:val="NOno"/>
              <w:spacing w:before="0" w:after="0" w:line="320" w:lineRule="exact"/>
              <w:rPr>
                <w:b/>
                <w:sz w:val="26"/>
                <w:szCs w:val="26"/>
              </w:rPr>
            </w:pPr>
            <w:r w:rsidRPr="000909C4">
              <w:rPr>
                <w:b/>
                <w:sz w:val="26"/>
                <w:szCs w:val="26"/>
              </w:rPr>
              <w:t>Chỉ số</w:t>
            </w:r>
          </w:p>
        </w:tc>
        <w:tc>
          <w:tcPr>
            <w:tcW w:w="2381" w:type="dxa"/>
            <w:gridSpan w:val="2"/>
          </w:tcPr>
          <w:p w:rsidR="00A9105D" w:rsidRPr="000909C4" w:rsidRDefault="00A9105D" w:rsidP="00D63EE9">
            <w:pPr>
              <w:pStyle w:val="NOno"/>
              <w:spacing w:before="0" w:after="0" w:line="320" w:lineRule="exact"/>
              <w:rPr>
                <w:b/>
                <w:sz w:val="26"/>
                <w:szCs w:val="26"/>
                <w:vertAlign w:val="superscript"/>
              </w:rPr>
            </w:pPr>
            <w:r w:rsidRPr="000909C4">
              <w:rPr>
                <w:b/>
                <w:sz w:val="26"/>
                <w:szCs w:val="26"/>
              </w:rPr>
              <w:t xml:space="preserve">Nhóm </w:t>
            </w:r>
            <w:r w:rsidR="00047A9E">
              <w:rPr>
                <w:b/>
                <w:sz w:val="26"/>
                <w:szCs w:val="26"/>
              </w:rPr>
              <w:t>SAF</w:t>
            </w:r>
            <w:r w:rsidRPr="000909C4">
              <w:rPr>
                <w:b/>
                <w:sz w:val="26"/>
                <w:szCs w:val="26"/>
              </w:rPr>
              <w:t xml:space="preserve"> </w:t>
            </w:r>
            <w:r w:rsidRPr="000909C4">
              <w:rPr>
                <w:sz w:val="26"/>
                <w:szCs w:val="26"/>
              </w:rPr>
              <w:t>(</w:t>
            </w:r>
            <w:r w:rsidRPr="000909C4">
              <w:rPr>
                <w:rFonts w:eastAsia="Calibri"/>
                <w:sz w:val="26"/>
                <w:szCs w:val="26"/>
              </w:rPr>
              <w:t xml:space="preserve">TB </w:t>
            </w:r>
            <w:r w:rsidRPr="000909C4">
              <w:rPr>
                <w:rFonts w:eastAsia="Calibri"/>
                <w:sz w:val="26"/>
                <w:szCs w:val="26"/>
              </w:rPr>
              <w:sym w:font="Symbol" w:char="F0B1"/>
            </w:r>
            <w:r w:rsidRPr="000909C4">
              <w:rPr>
                <w:rFonts w:eastAsia="Calibri"/>
                <w:sz w:val="26"/>
                <w:szCs w:val="26"/>
              </w:rPr>
              <w:t xml:space="preserve"> SD)</w:t>
            </w:r>
          </w:p>
        </w:tc>
        <w:tc>
          <w:tcPr>
            <w:tcW w:w="2297" w:type="dxa"/>
            <w:gridSpan w:val="2"/>
          </w:tcPr>
          <w:p w:rsidR="00A9105D" w:rsidRPr="000909C4" w:rsidRDefault="00A9105D" w:rsidP="00D63EE9">
            <w:pPr>
              <w:pStyle w:val="NOno"/>
              <w:spacing w:before="0" w:after="0" w:line="320" w:lineRule="exact"/>
              <w:rPr>
                <w:b/>
                <w:sz w:val="26"/>
                <w:szCs w:val="26"/>
                <w:vertAlign w:val="superscript"/>
              </w:rPr>
            </w:pPr>
            <w:r w:rsidRPr="000909C4">
              <w:rPr>
                <w:b/>
                <w:sz w:val="26"/>
                <w:szCs w:val="26"/>
              </w:rPr>
              <w:t xml:space="preserve">Nhóm </w:t>
            </w:r>
            <w:r w:rsidR="00047A9E">
              <w:rPr>
                <w:b/>
                <w:sz w:val="26"/>
                <w:szCs w:val="26"/>
              </w:rPr>
              <w:t>ĐVC</w:t>
            </w:r>
            <w:r w:rsidRPr="000909C4">
              <w:rPr>
                <w:b/>
                <w:sz w:val="26"/>
                <w:szCs w:val="26"/>
              </w:rPr>
              <w:t xml:space="preserve"> </w:t>
            </w:r>
            <w:r w:rsidRPr="000909C4">
              <w:rPr>
                <w:sz w:val="26"/>
                <w:szCs w:val="26"/>
              </w:rPr>
              <w:t>(</w:t>
            </w:r>
            <w:r w:rsidRPr="000909C4">
              <w:rPr>
                <w:rFonts w:eastAsia="Calibri"/>
                <w:sz w:val="26"/>
                <w:szCs w:val="26"/>
              </w:rPr>
              <w:t xml:space="preserve">TB </w:t>
            </w:r>
            <w:r w:rsidRPr="000909C4">
              <w:rPr>
                <w:rFonts w:eastAsia="Calibri"/>
                <w:sz w:val="26"/>
                <w:szCs w:val="26"/>
              </w:rPr>
              <w:sym w:font="Symbol" w:char="F0B1"/>
            </w:r>
            <w:r w:rsidRPr="000909C4">
              <w:rPr>
                <w:rFonts w:eastAsia="Calibri"/>
                <w:sz w:val="26"/>
                <w:szCs w:val="26"/>
              </w:rPr>
              <w:t xml:space="preserve"> SD)</w:t>
            </w:r>
          </w:p>
        </w:tc>
        <w:tc>
          <w:tcPr>
            <w:tcW w:w="1389" w:type="dxa"/>
            <w:vMerge w:val="restart"/>
          </w:tcPr>
          <w:p w:rsidR="00A9105D" w:rsidRPr="000909C4" w:rsidRDefault="00A9105D" w:rsidP="00D63EE9">
            <w:pPr>
              <w:pStyle w:val="NOno"/>
              <w:spacing w:before="0" w:after="0" w:line="320" w:lineRule="exact"/>
              <w:rPr>
                <w:b/>
                <w:sz w:val="26"/>
                <w:szCs w:val="26"/>
              </w:rPr>
            </w:pPr>
            <w:r w:rsidRPr="000909C4">
              <w:rPr>
                <w:b/>
                <w:sz w:val="26"/>
                <w:szCs w:val="26"/>
              </w:rPr>
              <w:t>p*</w:t>
            </w:r>
          </w:p>
        </w:tc>
      </w:tr>
      <w:tr w:rsidR="00A9105D" w:rsidRPr="000909C4" w:rsidTr="00962D36">
        <w:tc>
          <w:tcPr>
            <w:tcW w:w="2830" w:type="dxa"/>
          </w:tcPr>
          <w:p w:rsidR="00A9105D" w:rsidRPr="000909C4" w:rsidRDefault="00A9105D" w:rsidP="00D63EE9">
            <w:pPr>
              <w:pStyle w:val="NOno"/>
              <w:spacing w:before="0" w:after="0" w:line="320" w:lineRule="exact"/>
              <w:rPr>
                <w:bCs/>
                <w:sz w:val="26"/>
                <w:szCs w:val="26"/>
              </w:rPr>
            </w:pPr>
            <w:r w:rsidRPr="000909C4">
              <w:rPr>
                <w:bCs/>
                <w:sz w:val="26"/>
                <w:szCs w:val="26"/>
              </w:rPr>
              <w:t xml:space="preserve">Vòng cánh tay </w:t>
            </w:r>
            <w:r w:rsidRPr="000909C4">
              <w:rPr>
                <w:sz w:val="26"/>
                <w:szCs w:val="26"/>
              </w:rPr>
              <w:t>(cm)</w:t>
            </w:r>
            <w:r w:rsidRPr="000909C4">
              <w:rPr>
                <w:bCs/>
                <w:sz w:val="26"/>
                <w:szCs w:val="26"/>
              </w:rPr>
              <w:t xml:space="preserve"> </w:t>
            </w:r>
          </w:p>
        </w:tc>
        <w:tc>
          <w:tcPr>
            <w:tcW w:w="709" w:type="dxa"/>
          </w:tcPr>
          <w:p w:rsidR="00A9105D" w:rsidRPr="000909C4" w:rsidRDefault="00981D2C" w:rsidP="00D63EE9">
            <w:pPr>
              <w:pStyle w:val="NOno"/>
              <w:spacing w:before="0" w:after="0" w:line="320" w:lineRule="exact"/>
              <w:rPr>
                <w:sz w:val="26"/>
                <w:szCs w:val="26"/>
              </w:rPr>
            </w:pPr>
            <w:r w:rsidRPr="000909C4">
              <w:rPr>
                <w:sz w:val="26"/>
                <w:szCs w:val="26"/>
              </w:rPr>
              <w:t>n</w:t>
            </w: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(cm)</w:t>
            </w:r>
          </w:p>
        </w:tc>
        <w:tc>
          <w:tcPr>
            <w:tcW w:w="870" w:type="dxa"/>
          </w:tcPr>
          <w:p w:rsidR="00A9105D" w:rsidRPr="000909C4" w:rsidRDefault="00A9105D" w:rsidP="00D63EE9">
            <w:pPr>
              <w:pStyle w:val="NOno"/>
              <w:spacing w:before="0" w:after="0" w:line="320" w:lineRule="exact"/>
              <w:rPr>
                <w:sz w:val="26"/>
                <w:szCs w:val="26"/>
              </w:rPr>
            </w:pPr>
            <w:r w:rsidRPr="000909C4">
              <w:rPr>
                <w:sz w:val="26"/>
                <w:szCs w:val="26"/>
              </w:rPr>
              <w:t>n</w:t>
            </w:r>
          </w:p>
        </w:tc>
        <w:tc>
          <w:tcPr>
            <w:tcW w:w="1427" w:type="dxa"/>
          </w:tcPr>
          <w:p w:rsidR="00A9105D" w:rsidRPr="000909C4" w:rsidRDefault="00A9105D" w:rsidP="00D63EE9">
            <w:pPr>
              <w:pStyle w:val="NOno"/>
              <w:spacing w:before="0" w:after="0" w:line="320" w:lineRule="exact"/>
              <w:rPr>
                <w:sz w:val="26"/>
                <w:szCs w:val="26"/>
              </w:rPr>
            </w:pPr>
            <w:r w:rsidRPr="000909C4">
              <w:rPr>
                <w:sz w:val="26"/>
                <w:szCs w:val="26"/>
              </w:rPr>
              <w:t>(cm)</w:t>
            </w:r>
          </w:p>
        </w:tc>
        <w:tc>
          <w:tcPr>
            <w:tcW w:w="1389" w:type="dxa"/>
            <w:vMerge/>
          </w:tcPr>
          <w:p w:rsidR="00A9105D" w:rsidRPr="000909C4" w:rsidRDefault="00A9105D" w:rsidP="00D63EE9">
            <w:pPr>
              <w:pStyle w:val="NOno"/>
              <w:spacing w:before="0" w:after="0" w:line="320" w:lineRule="exact"/>
              <w:rPr>
                <w:bCs/>
                <w:sz w:val="26"/>
                <w:szCs w:val="26"/>
              </w:rPr>
            </w:pPr>
          </w:p>
        </w:tc>
      </w:tr>
      <w:tr w:rsidR="00A9105D" w:rsidRPr="000909C4" w:rsidTr="00962D36">
        <w:tc>
          <w:tcPr>
            <w:tcW w:w="2830" w:type="dxa"/>
          </w:tcPr>
          <w:p w:rsidR="00A9105D" w:rsidRPr="000909C4" w:rsidRDefault="00A9105D" w:rsidP="00D63EE9">
            <w:pPr>
              <w:pStyle w:val="NOno"/>
              <w:spacing w:before="0" w:after="0" w:line="320" w:lineRule="exact"/>
              <w:rPr>
                <w:sz w:val="26"/>
                <w:szCs w:val="26"/>
              </w:rPr>
            </w:pPr>
            <w:r w:rsidRPr="000909C4">
              <w:rPr>
                <w:sz w:val="26"/>
                <w:szCs w:val="26"/>
              </w:rPr>
              <w:t>Có thai 6</w:t>
            </w:r>
            <w:r w:rsidR="002E36DE" w:rsidRPr="000909C4">
              <w:rPr>
                <w:sz w:val="26"/>
                <w:szCs w:val="26"/>
              </w:rPr>
              <w:t>-</w:t>
            </w:r>
            <w:r w:rsidRPr="000909C4">
              <w:rPr>
                <w:sz w:val="26"/>
                <w:szCs w:val="26"/>
              </w:rPr>
              <w:t>16 tuần (T0)</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202</w:t>
            </w: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 xml:space="preserve">23,8 </w:t>
            </w:r>
            <w:r w:rsidRPr="000909C4">
              <w:rPr>
                <w:rFonts w:eastAsia="Calibri"/>
                <w:sz w:val="26"/>
                <w:szCs w:val="26"/>
              </w:rPr>
              <w:t xml:space="preserve"> </w:t>
            </w:r>
            <w:r w:rsidRPr="000909C4">
              <w:rPr>
                <w:sz w:val="26"/>
                <w:szCs w:val="26"/>
              </w:rPr>
              <w:t>± 2,0</w:t>
            </w:r>
          </w:p>
        </w:tc>
        <w:tc>
          <w:tcPr>
            <w:tcW w:w="870" w:type="dxa"/>
          </w:tcPr>
          <w:p w:rsidR="00A9105D" w:rsidRPr="000909C4" w:rsidRDefault="00A9105D" w:rsidP="00D63EE9">
            <w:pPr>
              <w:pStyle w:val="NOno"/>
              <w:spacing w:before="0" w:after="0" w:line="320" w:lineRule="exact"/>
              <w:rPr>
                <w:sz w:val="26"/>
                <w:szCs w:val="26"/>
              </w:rPr>
            </w:pPr>
            <w:r w:rsidRPr="000909C4">
              <w:rPr>
                <w:sz w:val="26"/>
                <w:szCs w:val="26"/>
              </w:rPr>
              <w:t>202</w:t>
            </w:r>
          </w:p>
        </w:tc>
        <w:tc>
          <w:tcPr>
            <w:tcW w:w="1427" w:type="dxa"/>
          </w:tcPr>
          <w:p w:rsidR="00A9105D" w:rsidRPr="000909C4" w:rsidRDefault="00A9105D" w:rsidP="00D63EE9">
            <w:pPr>
              <w:pStyle w:val="NOno"/>
              <w:spacing w:before="0" w:after="0" w:line="320" w:lineRule="exact"/>
              <w:rPr>
                <w:sz w:val="26"/>
                <w:szCs w:val="26"/>
              </w:rPr>
            </w:pPr>
            <w:r w:rsidRPr="000909C4">
              <w:rPr>
                <w:sz w:val="26"/>
                <w:szCs w:val="26"/>
              </w:rPr>
              <w:t xml:space="preserve">23,8 </w:t>
            </w:r>
            <w:r w:rsidRPr="000909C4">
              <w:rPr>
                <w:rFonts w:eastAsia="Calibri"/>
                <w:sz w:val="26"/>
                <w:szCs w:val="26"/>
              </w:rPr>
              <w:t xml:space="preserve"> </w:t>
            </w:r>
            <w:r w:rsidRPr="000909C4">
              <w:rPr>
                <w:sz w:val="26"/>
                <w:szCs w:val="26"/>
              </w:rPr>
              <w:t>± 2,1</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962D36">
        <w:tc>
          <w:tcPr>
            <w:tcW w:w="2830" w:type="dxa"/>
          </w:tcPr>
          <w:p w:rsidR="00A9105D" w:rsidRPr="000909C4" w:rsidRDefault="00A9105D" w:rsidP="00D63EE9">
            <w:pPr>
              <w:pStyle w:val="NOno"/>
              <w:spacing w:before="0" w:after="0" w:line="320" w:lineRule="exact"/>
              <w:rPr>
                <w:sz w:val="26"/>
                <w:szCs w:val="26"/>
              </w:rPr>
            </w:pPr>
            <w:r w:rsidRPr="000909C4">
              <w:rPr>
                <w:sz w:val="26"/>
                <w:szCs w:val="26"/>
              </w:rPr>
              <w:t>Thai 32 tuần (T1)</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187</w:t>
            </w:r>
          </w:p>
        </w:tc>
        <w:tc>
          <w:tcPr>
            <w:tcW w:w="1672"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24,8 ± 2,0</w:t>
            </w:r>
          </w:p>
        </w:tc>
        <w:tc>
          <w:tcPr>
            <w:tcW w:w="870" w:type="dxa"/>
          </w:tcPr>
          <w:p w:rsidR="00A9105D" w:rsidRPr="000909C4" w:rsidRDefault="00A9105D" w:rsidP="00D63EE9">
            <w:pPr>
              <w:pStyle w:val="NOno"/>
              <w:spacing w:before="0" w:after="0" w:line="320" w:lineRule="exact"/>
              <w:rPr>
                <w:sz w:val="26"/>
                <w:szCs w:val="26"/>
              </w:rPr>
            </w:pPr>
            <w:r w:rsidRPr="000909C4">
              <w:rPr>
                <w:sz w:val="26"/>
                <w:szCs w:val="26"/>
              </w:rPr>
              <w:t>190</w:t>
            </w:r>
          </w:p>
        </w:tc>
        <w:tc>
          <w:tcPr>
            <w:tcW w:w="1427"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25,1 ± 2,1</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962D36">
        <w:tc>
          <w:tcPr>
            <w:tcW w:w="2830" w:type="dxa"/>
          </w:tcPr>
          <w:p w:rsidR="00A9105D" w:rsidRPr="000909C4" w:rsidRDefault="00A9105D" w:rsidP="00D63EE9">
            <w:pPr>
              <w:pStyle w:val="NOno"/>
              <w:spacing w:before="0" w:after="0" w:line="320" w:lineRule="exact"/>
              <w:rPr>
                <w:sz w:val="26"/>
                <w:szCs w:val="26"/>
              </w:rPr>
            </w:pPr>
            <w:r w:rsidRPr="000909C4">
              <w:rPr>
                <w:sz w:val="26"/>
                <w:szCs w:val="26"/>
              </w:rPr>
              <w:t>Sau sinh 6 tháng (T4)</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169</w:t>
            </w:r>
          </w:p>
        </w:tc>
        <w:tc>
          <w:tcPr>
            <w:tcW w:w="1672"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24,9 ± 2,2</w:t>
            </w:r>
          </w:p>
        </w:tc>
        <w:tc>
          <w:tcPr>
            <w:tcW w:w="870" w:type="dxa"/>
          </w:tcPr>
          <w:p w:rsidR="00A9105D" w:rsidRPr="000909C4" w:rsidRDefault="00A9105D" w:rsidP="00D63EE9">
            <w:pPr>
              <w:pStyle w:val="NOno"/>
              <w:spacing w:before="0" w:after="0" w:line="320" w:lineRule="exact"/>
              <w:rPr>
                <w:sz w:val="26"/>
                <w:szCs w:val="26"/>
              </w:rPr>
            </w:pPr>
            <w:r w:rsidRPr="000909C4">
              <w:rPr>
                <w:sz w:val="26"/>
                <w:szCs w:val="26"/>
              </w:rPr>
              <w:t>164</w:t>
            </w:r>
          </w:p>
        </w:tc>
        <w:tc>
          <w:tcPr>
            <w:tcW w:w="1427" w:type="dxa"/>
          </w:tcPr>
          <w:p w:rsidR="00A9105D" w:rsidRPr="000909C4" w:rsidRDefault="00A9105D" w:rsidP="00D63EE9">
            <w:pPr>
              <w:pStyle w:val="NOno"/>
              <w:spacing w:before="0" w:after="0" w:line="320" w:lineRule="exact"/>
              <w:rPr>
                <w:sz w:val="26"/>
                <w:szCs w:val="26"/>
                <w:vertAlign w:val="superscript"/>
              </w:rPr>
            </w:pPr>
            <w:r w:rsidRPr="000909C4">
              <w:rPr>
                <w:sz w:val="26"/>
                <w:szCs w:val="26"/>
              </w:rPr>
              <w:t>25,3 ± 2,3</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r w:rsidR="00A9105D" w:rsidRPr="000909C4" w:rsidTr="00962D36">
        <w:tc>
          <w:tcPr>
            <w:tcW w:w="2830" w:type="dxa"/>
          </w:tcPr>
          <w:p w:rsidR="00A9105D" w:rsidRPr="000909C4" w:rsidRDefault="00A9105D" w:rsidP="00D63EE9">
            <w:pPr>
              <w:pStyle w:val="NOno"/>
              <w:spacing w:before="0" w:after="0" w:line="320" w:lineRule="exact"/>
              <w:rPr>
                <w:sz w:val="26"/>
                <w:szCs w:val="26"/>
              </w:rPr>
            </w:pPr>
            <w:r w:rsidRPr="000909C4">
              <w:rPr>
                <w:sz w:val="26"/>
                <w:szCs w:val="26"/>
              </w:rPr>
              <w:t>Sau sinh 12 tháng (T5)</w:t>
            </w:r>
          </w:p>
        </w:tc>
        <w:tc>
          <w:tcPr>
            <w:tcW w:w="709" w:type="dxa"/>
          </w:tcPr>
          <w:p w:rsidR="00A9105D" w:rsidRPr="000909C4" w:rsidRDefault="00A9105D" w:rsidP="00D63EE9">
            <w:pPr>
              <w:pStyle w:val="NOno"/>
              <w:spacing w:before="0" w:after="0" w:line="320" w:lineRule="exact"/>
              <w:rPr>
                <w:sz w:val="26"/>
                <w:szCs w:val="26"/>
              </w:rPr>
            </w:pPr>
            <w:r w:rsidRPr="000909C4">
              <w:rPr>
                <w:sz w:val="26"/>
                <w:szCs w:val="26"/>
              </w:rPr>
              <w:t>165</w:t>
            </w:r>
          </w:p>
        </w:tc>
        <w:tc>
          <w:tcPr>
            <w:tcW w:w="1672" w:type="dxa"/>
          </w:tcPr>
          <w:p w:rsidR="00A9105D" w:rsidRPr="000909C4" w:rsidRDefault="00A9105D" w:rsidP="00D63EE9">
            <w:pPr>
              <w:pStyle w:val="NOno"/>
              <w:spacing w:before="0" w:after="0" w:line="320" w:lineRule="exact"/>
              <w:rPr>
                <w:sz w:val="26"/>
                <w:szCs w:val="26"/>
              </w:rPr>
            </w:pPr>
            <w:r w:rsidRPr="000909C4">
              <w:rPr>
                <w:sz w:val="26"/>
                <w:szCs w:val="26"/>
              </w:rPr>
              <w:t>24,8</w:t>
            </w:r>
            <w:r w:rsidR="007865A0" w:rsidRPr="000909C4">
              <w:rPr>
                <w:sz w:val="26"/>
                <w:szCs w:val="26"/>
                <w:lang w:val="en-US"/>
              </w:rPr>
              <w:t xml:space="preserve"> </w:t>
            </w:r>
            <w:r w:rsidRPr="000909C4">
              <w:rPr>
                <w:sz w:val="26"/>
                <w:szCs w:val="26"/>
              </w:rPr>
              <w:t>± 2,2</w:t>
            </w:r>
          </w:p>
        </w:tc>
        <w:tc>
          <w:tcPr>
            <w:tcW w:w="870" w:type="dxa"/>
          </w:tcPr>
          <w:p w:rsidR="00A9105D" w:rsidRPr="000909C4" w:rsidRDefault="00A9105D" w:rsidP="00D63EE9">
            <w:pPr>
              <w:pStyle w:val="NOno"/>
              <w:spacing w:before="0" w:after="0" w:line="320" w:lineRule="exact"/>
              <w:rPr>
                <w:sz w:val="26"/>
                <w:szCs w:val="26"/>
              </w:rPr>
            </w:pPr>
            <w:r w:rsidRPr="000909C4">
              <w:rPr>
                <w:sz w:val="26"/>
                <w:szCs w:val="26"/>
              </w:rPr>
              <w:t>164</w:t>
            </w:r>
          </w:p>
        </w:tc>
        <w:tc>
          <w:tcPr>
            <w:tcW w:w="1427" w:type="dxa"/>
          </w:tcPr>
          <w:p w:rsidR="00A9105D" w:rsidRPr="000909C4" w:rsidRDefault="00A9105D" w:rsidP="00D63EE9">
            <w:pPr>
              <w:pStyle w:val="NOno"/>
              <w:spacing w:before="0" w:after="0" w:line="320" w:lineRule="exact"/>
              <w:rPr>
                <w:sz w:val="26"/>
                <w:szCs w:val="26"/>
              </w:rPr>
            </w:pPr>
            <w:r w:rsidRPr="000909C4">
              <w:rPr>
                <w:sz w:val="26"/>
                <w:szCs w:val="26"/>
              </w:rPr>
              <w:t>25,1 ± 2,5</w:t>
            </w:r>
          </w:p>
        </w:tc>
        <w:tc>
          <w:tcPr>
            <w:tcW w:w="1389" w:type="dxa"/>
          </w:tcPr>
          <w:p w:rsidR="00A9105D" w:rsidRPr="000909C4" w:rsidRDefault="00A9105D" w:rsidP="00D63EE9">
            <w:pPr>
              <w:pStyle w:val="NOno"/>
              <w:spacing w:before="0" w:after="0" w:line="320" w:lineRule="exact"/>
              <w:rPr>
                <w:sz w:val="26"/>
                <w:szCs w:val="26"/>
              </w:rPr>
            </w:pPr>
            <w:r w:rsidRPr="000909C4">
              <w:rPr>
                <w:sz w:val="26"/>
                <w:szCs w:val="26"/>
              </w:rPr>
              <w:t>&gt;0,05</w:t>
            </w:r>
          </w:p>
        </w:tc>
      </w:tr>
    </w:tbl>
    <w:p w:rsidR="007A24EC" w:rsidRPr="000909C4" w:rsidRDefault="007A24EC" w:rsidP="00D63EE9">
      <w:pPr>
        <w:spacing w:before="0" w:after="0" w:line="320" w:lineRule="exact"/>
        <w:rPr>
          <w:rFonts w:eastAsia="Calibri"/>
          <w:bCs/>
          <w:i/>
          <w:sz w:val="26"/>
          <w:szCs w:val="26"/>
        </w:rPr>
      </w:pPr>
      <w:r w:rsidRPr="000909C4">
        <w:rPr>
          <w:rFonts w:eastAsia="Calibri"/>
          <w:bCs/>
          <w:i/>
          <w:sz w:val="26"/>
          <w:szCs w:val="26"/>
        </w:rPr>
        <w:t>*) T</w:t>
      </w:r>
      <w:r w:rsidR="002E36DE" w:rsidRPr="000909C4">
        <w:rPr>
          <w:rFonts w:eastAsia="Calibri"/>
          <w:bCs/>
          <w:i/>
          <w:sz w:val="26"/>
          <w:szCs w:val="26"/>
        </w:rPr>
        <w:t>-</w:t>
      </w:r>
      <w:r w:rsidRPr="000909C4">
        <w:rPr>
          <w:rFonts w:eastAsia="Calibri"/>
          <w:bCs/>
          <w:i/>
          <w:sz w:val="26"/>
          <w:szCs w:val="26"/>
        </w:rPr>
        <w:t>test độc lập so sánh 2 nhóm.</w:t>
      </w:r>
    </w:p>
    <w:p w:rsidR="00D96C55" w:rsidRPr="000909C4" w:rsidRDefault="00962D36" w:rsidP="00D63EE9">
      <w:pPr>
        <w:spacing w:before="0" w:after="0" w:line="320" w:lineRule="exact"/>
        <w:rPr>
          <w:b/>
          <w:bCs/>
          <w:sz w:val="26"/>
          <w:szCs w:val="26"/>
        </w:rPr>
      </w:pPr>
      <w:r w:rsidRPr="000909C4">
        <w:rPr>
          <w:rFonts w:eastAsia="Calibri"/>
          <w:bCs/>
          <w:sz w:val="26"/>
          <w:szCs w:val="26"/>
        </w:rPr>
        <w:t>Bả</w:t>
      </w:r>
      <w:r w:rsidR="005A04A9" w:rsidRPr="000909C4">
        <w:rPr>
          <w:rFonts w:eastAsia="Calibri"/>
          <w:bCs/>
          <w:sz w:val="26"/>
          <w:szCs w:val="26"/>
        </w:rPr>
        <w:t>ng 3.</w:t>
      </w:r>
      <w:r w:rsidR="00B54236">
        <w:rPr>
          <w:rFonts w:eastAsia="Calibri"/>
          <w:bCs/>
          <w:sz w:val="26"/>
          <w:szCs w:val="26"/>
          <w:lang w:val="en-US"/>
        </w:rPr>
        <w:t>4</w:t>
      </w:r>
      <w:r w:rsidRPr="000909C4">
        <w:rPr>
          <w:rFonts w:eastAsia="Calibri"/>
          <w:bCs/>
          <w:sz w:val="26"/>
          <w:szCs w:val="26"/>
        </w:rPr>
        <w:t xml:space="preserve"> cho thấy số đo vòng cánh tay </w:t>
      </w:r>
      <w:r w:rsidR="00911AC9" w:rsidRPr="000909C4">
        <w:rPr>
          <w:rFonts w:eastAsia="Calibri"/>
          <w:bCs/>
          <w:sz w:val="26"/>
          <w:szCs w:val="26"/>
        </w:rPr>
        <w:t xml:space="preserve">trung bình </w:t>
      </w:r>
      <w:r w:rsidRPr="000909C4">
        <w:rPr>
          <w:rFonts w:eastAsia="Calibri"/>
          <w:bCs/>
          <w:sz w:val="26"/>
          <w:szCs w:val="26"/>
        </w:rPr>
        <w:t>của PNMT cả hai nhóm đều tăng khi thai 32 tuần (T1) và tăng cao nhất ở thời điểm 6 tháng sau sinh (T4) rồi</w:t>
      </w:r>
      <w:r w:rsidR="00911AC9" w:rsidRPr="000909C4">
        <w:rPr>
          <w:rFonts w:eastAsia="Calibri"/>
          <w:bCs/>
          <w:sz w:val="26"/>
          <w:szCs w:val="26"/>
        </w:rPr>
        <w:t xml:space="preserve"> </w:t>
      </w:r>
      <w:r w:rsidR="00540547" w:rsidRPr="000909C4">
        <w:rPr>
          <w:rFonts w:eastAsia="Calibri"/>
          <w:bCs/>
          <w:sz w:val="26"/>
          <w:szCs w:val="26"/>
        </w:rPr>
        <w:t xml:space="preserve">giảm nhẹ ở thời điểm 12 tháng sau sinh. </w:t>
      </w:r>
      <w:r w:rsidR="00911AC9" w:rsidRPr="000909C4">
        <w:rPr>
          <w:rFonts w:eastAsia="Calibri"/>
          <w:bCs/>
          <w:sz w:val="26"/>
          <w:szCs w:val="26"/>
        </w:rPr>
        <w:t xml:space="preserve">Tại T0, số đo vòng cánh tay trung bình ở nhóm </w:t>
      </w:r>
      <w:r w:rsidR="00047A9E">
        <w:rPr>
          <w:rFonts w:eastAsia="Calibri"/>
          <w:bCs/>
          <w:sz w:val="26"/>
          <w:szCs w:val="26"/>
        </w:rPr>
        <w:t>ĐVC</w:t>
      </w:r>
      <w:r w:rsidR="00911AC9" w:rsidRPr="000909C4">
        <w:rPr>
          <w:rFonts w:eastAsia="Calibri"/>
          <w:bCs/>
          <w:sz w:val="26"/>
          <w:szCs w:val="26"/>
        </w:rPr>
        <w:t xml:space="preserve"> là </w:t>
      </w:r>
      <w:r w:rsidR="00911AC9" w:rsidRPr="000909C4">
        <w:rPr>
          <w:sz w:val="26"/>
          <w:szCs w:val="26"/>
        </w:rPr>
        <w:t>23,8 ± 2,1</w:t>
      </w:r>
      <w:r w:rsidR="00216F24" w:rsidRPr="000909C4">
        <w:rPr>
          <w:sz w:val="26"/>
          <w:szCs w:val="26"/>
          <w:lang w:val="en-US"/>
        </w:rPr>
        <w:t xml:space="preserve"> </w:t>
      </w:r>
      <w:r w:rsidR="00911AC9" w:rsidRPr="000909C4">
        <w:rPr>
          <w:sz w:val="26"/>
          <w:szCs w:val="26"/>
        </w:rPr>
        <w:t xml:space="preserve">cm, ở nhóm </w:t>
      </w:r>
      <w:r w:rsidR="00047A9E">
        <w:rPr>
          <w:sz w:val="26"/>
          <w:szCs w:val="26"/>
        </w:rPr>
        <w:t>SAF</w:t>
      </w:r>
      <w:r w:rsidR="00911AC9" w:rsidRPr="000909C4">
        <w:rPr>
          <w:sz w:val="26"/>
          <w:szCs w:val="26"/>
        </w:rPr>
        <w:t xml:space="preserve"> là 23,8 </w:t>
      </w:r>
      <w:r w:rsidR="00911AC9" w:rsidRPr="000909C4">
        <w:rPr>
          <w:rFonts w:eastAsia="Calibri"/>
          <w:sz w:val="26"/>
          <w:szCs w:val="26"/>
        </w:rPr>
        <w:t xml:space="preserve"> </w:t>
      </w:r>
      <w:r w:rsidR="00911AC9" w:rsidRPr="000909C4">
        <w:rPr>
          <w:sz w:val="26"/>
          <w:szCs w:val="26"/>
        </w:rPr>
        <w:t>± 2,0</w:t>
      </w:r>
      <w:r w:rsidR="00216F24" w:rsidRPr="000909C4">
        <w:rPr>
          <w:sz w:val="26"/>
          <w:szCs w:val="26"/>
          <w:lang w:val="en-US"/>
        </w:rPr>
        <w:t xml:space="preserve"> </w:t>
      </w:r>
      <w:r w:rsidR="00911AC9" w:rsidRPr="000909C4">
        <w:rPr>
          <w:sz w:val="26"/>
          <w:szCs w:val="26"/>
        </w:rPr>
        <w:t xml:space="preserve">cm; ở thời điểm T1, ở nhóm </w:t>
      </w:r>
      <w:r w:rsidR="00047A9E">
        <w:rPr>
          <w:sz w:val="26"/>
          <w:szCs w:val="26"/>
        </w:rPr>
        <w:t>ĐVC</w:t>
      </w:r>
      <w:r w:rsidR="00911AC9" w:rsidRPr="000909C4">
        <w:rPr>
          <w:sz w:val="26"/>
          <w:szCs w:val="26"/>
        </w:rPr>
        <w:t xml:space="preserve"> là 25,1 ± 2,1</w:t>
      </w:r>
      <w:r w:rsidR="00216F24" w:rsidRPr="000909C4">
        <w:rPr>
          <w:sz w:val="26"/>
          <w:szCs w:val="26"/>
          <w:lang w:val="en-US"/>
        </w:rPr>
        <w:t xml:space="preserve"> </w:t>
      </w:r>
      <w:r w:rsidR="00911AC9" w:rsidRPr="000909C4">
        <w:rPr>
          <w:sz w:val="26"/>
          <w:szCs w:val="26"/>
        </w:rPr>
        <w:t xml:space="preserve">cm, ở nhóm </w:t>
      </w:r>
      <w:r w:rsidR="00047A9E">
        <w:rPr>
          <w:sz w:val="26"/>
          <w:szCs w:val="26"/>
        </w:rPr>
        <w:t>SAF</w:t>
      </w:r>
      <w:r w:rsidR="00911AC9" w:rsidRPr="000909C4">
        <w:rPr>
          <w:sz w:val="26"/>
          <w:szCs w:val="26"/>
        </w:rPr>
        <w:t xml:space="preserve"> là 24,8 ± 2,0</w:t>
      </w:r>
      <w:r w:rsidR="00216F24" w:rsidRPr="000909C4">
        <w:rPr>
          <w:sz w:val="26"/>
          <w:szCs w:val="26"/>
          <w:lang w:val="en-US"/>
        </w:rPr>
        <w:t xml:space="preserve"> </w:t>
      </w:r>
      <w:r w:rsidR="00911AC9" w:rsidRPr="000909C4">
        <w:rPr>
          <w:sz w:val="26"/>
          <w:szCs w:val="26"/>
        </w:rPr>
        <w:t xml:space="preserve">cm; ở thời điểm T4, ở nhóm </w:t>
      </w:r>
      <w:r w:rsidR="00047A9E">
        <w:rPr>
          <w:sz w:val="26"/>
          <w:szCs w:val="26"/>
        </w:rPr>
        <w:t>ĐVC</w:t>
      </w:r>
      <w:r w:rsidR="00911AC9" w:rsidRPr="000909C4">
        <w:rPr>
          <w:sz w:val="26"/>
          <w:szCs w:val="26"/>
        </w:rPr>
        <w:t xml:space="preserve"> là 25,3 ± 2,3</w:t>
      </w:r>
      <w:r w:rsidR="00216F24" w:rsidRPr="000909C4">
        <w:rPr>
          <w:sz w:val="26"/>
          <w:szCs w:val="26"/>
          <w:lang w:val="en-US"/>
        </w:rPr>
        <w:t xml:space="preserve"> </w:t>
      </w:r>
      <w:r w:rsidR="00911AC9" w:rsidRPr="000909C4">
        <w:rPr>
          <w:sz w:val="26"/>
          <w:szCs w:val="26"/>
        </w:rPr>
        <w:t xml:space="preserve">cm, ở nhóm </w:t>
      </w:r>
      <w:r w:rsidR="00047A9E">
        <w:rPr>
          <w:sz w:val="26"/>
          <w:szCs w:val="26"/>
        </w:rPr>
        <w:t>SAF</w:t>
      </w:r>
      <w:r w:rsidR="00911AC9" w:rsidRPr="000909C4">
        <w:rPr>
          <w:sz w:val="26"/>
          <w:szCs w:val="26"/>
        </w:rPr>
        <w:t xml:space="preserve"> là 24,9 ± 2,2</w:t>
      </w:r>
      <w:r w:rsidR="00216F24" w:rsidRPr="000909C4">
        <w:rPr>
          <w:sz w:val="26"/>
          <w:szCs w:val="26"/>
          <w:lang w:val="en-US"/>
        </w:rPr>
        <w:t xml:space="preserve"> </w:t>
      </w:r>
      <w:r w:rsidR="00911AC9" w:rsidRPr="000909C4">
        <w:rPr>
          <w:sz w:val="26"/>
          <w:szCs w:val="26"/>
        </w:rPr>
        <w:t xml:space="preserve">cm; ở thời điểm T5, ở nhóm </w:t>
      </w:r>
      <w:r w:rsidR="00047A9E">
        <w:rPr>
          <w:sz w:val="26"/>
          <w:szCs w:val="26"/>
        </w:rPr>
        <w:t>ĐVC</w:t>
      </w:r>
      <w:r w:rsidR="00911AC9" w:rsidRPr="000909C4">
        <w:rPr>
          <w:sz w:val="26"/>
          <w:szCs w:val="26"/>
        </w:rPr>
        <w:t xml:space="preserve"> là 25,1 ± 2,5</w:t>
      </w:r>
      <w:r w:rsidR="00216F24" w:rsidRPr="000909C4">
        <w:rPr>
          <w:sz w:val="26"/>
          <w:szCs w:val="26"/>
          <w:lang w:val="en-US"/>
        </w:rPr>
        <w:t xml:space="preserve"> </w:t>
      </w:r>
      <w:r w:rsidR="00911AC9" w:rsidRPr="000909C4">
        <w:rPr>
          <w:sz w:val="26"/>
          <w:szCs w:val="26"/>
        </w:rPr>
        <w:t xml:space="preserve">cm, ở nhóm </w:t>
      </w:r>
      <w:r w:rsidR="00047A9E">
        <w:rPr>
          <w:sz w:val="26"/>
          <w:szCs w:val="26"/>
        </w:rPr>
        <w:t>SAF</w:t>
      </w:r>
      <w:r w:rsidR="00911AC9" w:rsidRPr="000909C4">
        <w:rPr>
          <w:sz w:val="26"/>
          <w:szCs w:val="26"/>
        </w:rPr>
        <w:t xml:space="preserve"> là 24,8</w:t>
      </w:r>
      <w:r w:rsidR="00216F24" w:rsidRPr="000909C4">
        <w:rPr>
          <w:sz w:val="26"/>
          <w:szCs w:val="26"/>
          <w:lang w:val="en-US"/>
        </w:rPr>
        <w:t xml:space="preserve"> </w:t>
      </w:r>
      <w:r w:rsidR="00911AC9" w:rsidRPr="000909C4">
        <w:rPr>
          <w:sz w:val="26"/>
          <w:szCs w:val="26"/>
        </w:rPr>
        <w:t>± 2,2</w:t>
      </w:r>
      <w:r w:rsidR="00216F24" w:rsidRPr="000909C4">
        <w:rPr>
          <w:sz w:val="26"/>
          <w:szCs w:val="26"/>
          <w:lang w:val="en-US"/>
        </w:rPr>
        <w:t xml:space="preserve"> </w:t>
      </w:r>
      <w:r w:rsidR="00911AC9" w:rsidRPr="000909C4">
        <w:rPr>
          <w:sz w:val="26"/>
          <w:szCs w:val="26"/>
        </w:rPr>
        <w:t xml:space="preserve">cm.  </w:t>
      </w:r>
      <w:r w:rsidR="00540547" w:rsidRPr="000909C4">
        <w:rPr>
          <w:rFonts w:eastAsia="Calibri"/>
          <w:bCs/>
          <w:sz w:val="26"/>
          <w:szCs w:val="26"/>
        </w:rPr>
        <w:t>Không có sự khác biệt có ý nghĩa thống kê giữ</w:t>
      </w:r>
      <w:r w:rsidR="0042761D" w:rsidRPr="000909C4">
        <w:rPr>
          <w:rFonts w:eastAsia="Calibri"/>
          <w:bCs/>
          <w:sz w:val="26"/>
          <w:szCs w:val="26"/>
        </w:rPr>
        <w:t xml:space="preserve">a nhóm </w:t>
      </w:r>
      <w:r w:rsidR="00047A9E">
        <w:rPr>
          <w:rFonts w:eastAsia="Calibri"/>
          <w:bCs/>
          <w:sz w:val="26"/>
          <w:szCs w:val="26"/>
        </w:rPr>
        <w:t>ĐVC</w:t>
      </w:r>
      <w:r w:rsidR="0042761D" w:rsidRPr="000909C4">
        <w:rPr>
          <w:rFonts w:eastAsia="Calibri"/>
          <w:bCs/>
          <w:sz w:val="26"/>
          <w:szCs w:val="26"/>
        </w:rPr>
        <w:t xml:space="preserve"> và </w:t>
      </w:r>
      <w:r w:rsidR="00540547" w:rsidRPr="000909C4">
        <w:rPr>
          <w:rFonts w:eastAsia="Calibri"/>
          <w:bCs/>
          <w:sz w:val="26"/>
          <w:szCs w:val="26"/>
        </w:rPr>
        <w:t xml:space="preserve">nhóm </w:t>
      </w:r>
      <w:r w:rsidR="00047A9E">
        <w:rPr>
          <w:rFonts w:eastAsia="Calibri"/>
          <w:bCs/>
          <w:sz w:val="26"/>
          <w:szCs w:val="26"/>
        </w:rPr>
        <w:t>SAF</w:t>
      </w:r>
      <w:r w:rsidR="0042761D" w:rsidRPr="000909C4">
        <w:rPr>
          <w:rFonts w:eastAsia="Calibri"/>
          <w:bCs/>
          <w:sz w:val="26"/>
          <w:szCs w:val="26"/>
        </w:rPr>
        <w:t xml:space="preserve"> </w:t>
      </w:r>
      <w:r w:rsidR="00540547" w:rsidRPr="000909C4">
        <w:rPr>
          <w:rFonts w:eastAsia="Calibri"/>
          <w:bCs/>
          <w:sz w:val="26"/>
          <w:szCs w:val="26"/>
        </w:rPr>
        <w:t>ở cùng thời điểm.</w:t>
      </w:r>
    </w:p>
    <w:p w:rsidR="00540547" w:rsidRPr="000909C4" w:rsidRDefault="00540547" w:rsidP="00D63EE9">
      <w:pPr>
        <w:pStyle w:val="space12"/>
        <w:spacing w:before="0" w:after="0" w:line="320" w:lineRule="exact"/>
        <w:rPr>
          <w:sz w:val="26"/>
          <w:szCs w:val="26"/>
        </w:rPr>
      </w:pPr>
      <w:r w:rsidRPr="000909C4">
        <w:rPr>
          <w:sz w:val="26"/>
          <w:szCs w:val="26"/>
        </w:rPr>
        <w:t xml:space="preserve">tỷ lệ vòng cánh tay </w:t>
      </w:r>
      <w:r w:rsidR="00DA4EC5" w:rsidRPr="000909C4">
        <w:rPr>
          <w:sz w:val="26"/>
          <w:szCs w:val="26"/>
          <w:lang w:val="en-US"/>
        </w:rPr>
        <w:t>thấp</w:t>
      </w:r>
      <w:r w:rsidRPr="000909C4">
        <w:rPr>
          <w:sz w:val="26"/>
          <w:szCs w:val="26"/>
        </w:rPr>
        <w:t xml:space="preserve"> (&lt;23</w:t>
      </w:r>
      <w:r w:rsidR="00216F24" w:rsidRPr="000909C4">
        <w:rPr>
          <w:sz w:val="26"/>
          <w:szCs w:val="26"/>
          <w:lang w:val="en-US"/>
        </w:rPr>
        <w:t xml:space="preserve"> </w:t>
      </w:r>
      <w:r w:rsidRPr="000909C4">
        <w:rPr>
          <w:sz w:val="26"/>
          <w:szCs w:val="26"/>
        </w:rPr>
        <w:t xml:space="preserve">cm) ở các thời điểm điều tra khác nhau có xu hướng giảm dần ở thai tuần 32 và sau sinh 6 tháng sau đó tăng trở lại vào tháng 12 sau sinh. </w:t>
      </w:r>
      <w:r w:rsidR="002C2467" w:rsidRPr="000909C4">
        <w:rPr>
          <w:sz w:val="26"/>
          <w:szCs w:val="26"/>
        </w:rPr>
        <w:t xml:space="preserve">Tại thời điểm T0, tỷ lệ vòng cánh tay </w:t>
      </w:r>
      <w:r w:rsidR="007E748E" w:rsidRPr="000909C4">
        <w:rPr>
          <w:sz w:val="26"/>
          <w:szCs w:val="26"/>
        </w:rPr>
        <w:t xml:space="preserve">nhỏ </w:t>
      </w:r>
      <w:r w:rsidR="002C2467" w:rsidRPr="000909C4">
        <w:rPr>
          <w:sz w:val="26"/>
          <w:szCs w:val="26"/>
        </w:rPr>
        <w:t xml:space="preserve">ở nhóm </w:t>
      </w:r>
      <w:r w:rsidR="00047A9E">
        <w:rPr>
          <w:sz w:val="26"/>
          <w:szCs w:val="26"/>
        </w:rPr>
        <w:t>ĐVC</w:t>
      </w:r>
      <w:r w:rsidR="002C2467" w:rsidRPr="000909C4">
        <w:rPr>
          <w:sz w:val="26"/>
          <w:szCs w:val="26"/>
        </w:rPr>
        <w:t xml:space="preserve"> là 34,7% </w:t>
      </w:r>
      <w:r w:rsidR="007E748E" w:rsidRPr="000909C4">
        <w:rPr>
          <w:sz w:val="26"/>
          <w:szCs w:val="26"/>
        </w:rPr>
        <w:t xml:space="preserve">cao hơn </w:t>
      </w:r>
      <w:r w:rsidR="002C2467" w:rsidRPr="000909C4">
        <w:rPr>
          <w:sz w:val="26"/>
          <w:szCs w:val="26"/>
        </w:rPr>
        <w:t xml:space="preserve">nhóm </w:t>
      </w:r>
      <w:r w:rsidR="00047A9E">
        <w:rPr>
          <w:sz w:val="26"/>
          <w:szCs w:val="26"/>
        </w:rPr>
        <w:t>SAF</w:t>
      </w:r>
      <w:r w:rsidR="002C2467" w:rsidRPr="000909C4">
        <w:rPr>
          <w:sz w:val="26"/>
          <w:szCs w:val="26"/>
        </w:rPr>
        <w:t xml:space="preserve"> là 34,2%</w:t>
      </w:r>
      <w:r w:rsidR="007E748E" w:rsidRPr="000909C4">
        <w:rPr>
          <w:sz w:val="26"/>
          <w:szCs w:val="26"/>
        </w:rPr>
        <w:t>;  t</w:t>
      </w:r>
      <w:r w:rsidR="002C2467" w:rsidRPr="000909C4">
        <w:rPr>
          <w:sz w:val="26"/>
          <w:szCs w:val="26"/>
        </w:rPr>
        <w:t xml:space="preserve">ại thời điểm T1, ở nhóm </w:t>
      </w:r>
      <w:r w:rsidR="00047A9E">
        <w:rPr>
          <w:sz w:val="26"/>
          <w:szCs w:val="26"/>
        </w:rPr>
        <w:t>ĐVC</w:t>
      </w:r>
      <w:r w:rsidR="007E748E" w:rsidRPr="000909C4">
        <w:rPr>
          <w:sz w:val="26"/>
          <w:szCs w:val="26"/>
        </w:rPr>
        <w:t xml:space="preserve"> là 12,1% thấp hơn </w:t>
      </w:r>
      <w:r w:rsidR="002C2467" w:rsidRPr="000909C4">
        <w:rPr>
          <w:sz w:val="26"/>
          <w:szCs w:val="26"/>
        </w:rPr>
        <w:t xml:space="preserve">nhóm </w:t>
      </w:r>
      <w:r w:rsidR="00047A9E">
        <w:rPr>
          <w:sz w:val="26"/>
          <w:szCs w:val="26"/>
        </w:rPr>
        <w:t>SAF</w:t>
      </w:r>
      <w:r w:rsidR="007E748E" w:rsidRPr="000909C4">
        <w:rPr>
          <w:sz w:val="26"/>
          <w:szCs w:val="26"/>
        </w:rPr>
        <w:t xml:space="preserve"> là 13,4%; </w:t>
      </w:r>
      <w:r w:rsidR="003C6973" w:rsidRPr="000909C4">
        <w:rPr>
          <w:sz w:val="26"/>
          <w:szCs w:val="26"/>
          <w:lang w:val="en-US"/>
        </w:rPr>
        <w:t xml:space="preserve">tiếp đến </w:t>
      </w:r>
      <w:r w:rsidR="002C2467" w:rsidRPr="000909C4">
        <w:rPr>
          <w:sz w:val="26"/>
          <w:szCs w:val="26"/>
        </w:rPr>
        <w:t xml:space="preserve">thời điểm </w:t>
      </w:r>
      <w:r w:rsidR="003C6973" w:rsidRPr="000909C4">
        <w:rPr>
          <w:sz w:val="26"/>
          <w:szCs w:val="26"/>
          <w:lang w:val="en-US"/>
        </w:rPr>
        <w:t>sau sinh 6 tháng (</w:t>
      </w:r>
      <w:r w:rsidR="002C2467" w:rsidRPr="000909C4">
        <w:rPr>
          <w:sz w:val="26"/>
          <w:szCs w:val="26"/>
        </w:rPr>
        <w:t>T4</w:t>
      </w:r>
      <w:r w:rsidR="003C6973" w:rsidRPr="000909C4">
        <w:rPr>
          <w:sz w:val="26"/>
          <w:szCs w:val="26"/>
          <w:lang w:val="en-US"/>
        </w:rPr>
        <w:t>)</w:t>
      </w:r>
      <w:r w:rsidR="002C2467" w:rsidRPr="000909C4">
        <w:rPr>
          <w:sz w:val="26"/>
          <w:szCs w:val="26"/>
        </w:rPr>
        <w:t xml:space="preserve">, </w:t>
      </w:r>
      <w:r w:rsidR="007E748E" w:rsidRPr="000909C4">
        <w:rPr>
          <w:sz w:val="26"/>
          <w:szCs w:val="26"/>
        </w:rPr>
        <w:t xml:space="preserve">ở nhóm </w:t>
      </w:r>
      <w:r w:rsidR="00047A9E">
        <w:rPr>
          <w:sz w:val="26"/>
          <w:szCs w:val="26"/>
        </w:rPr>
        <w:t>ĐVC</w:t>
      </w:r>
      <w:r w:rsidR="007E748E" w:rsidRPr="000909C4">
        <w:rPr>
          <w:sz w:val="26"/>
          <w:szCs w:val="26"/>
        </w:rPr>
        <w:t xml:space="preserve"> là 13,4% thấp hơn nhóm </w:t>
      </w:r>
      <w:r w:rsidR="00047A9E">
        <w:rPr>
          <w:sz w:val="26"/>
          <w:szCs w:val="26"/>
        </w:rPr>
        <w:t>SAF</w:t>
      </w:r>
      <w:r w:rsidR="007E748E" w:rsidRPr="000909C4">
        <w:rPr>
          <w:sz w:val="26"/>
          <w:szCs w:val="26"/>
        </w:rPr>
        <w:t xml:space="preserve"> là 14,2%; tại thời điểm </w:t>
      </w:r>
      <w:r w:rsidR="003C6973" w:rsidRPr="000909C4">
        <w:rPr>
          <w:sz w:val="26"/>
          <w:szCs w:val="26"/>
          <w:lang w:val="en-US"/>
        </w:rPr>
        <w:t>trẻ 12 tháng (</w:t>
      </w:r>
      <w:r w:rsidR="007E748E" w:rsidRPr="000909C4">
        <w:rPr>
          <w:sz w:val="26"/>
          <w:szCs w:val="26"/>
        </w:rPr>
        <w:t>T5</w:t>
      </w:r>
      <w:r w:rsidR="003C6973" w:rsidRPr="000909C4">
        <w:rPr>
          <w:sz w:val="26"/>
          <w:szCs w:val="26"/>
          <w:lang w:val="en-US"/>
        </w:rPr>
        <w:t>)</w:t>
      </w:r>
      <w:r w:rsidR="007E748E" w:rsidRPr="000909C4">
        <w:rPr>
          <w:sz w:val="26"/>
          <w:szCs w:val="26"/>
        </w:rPr>
        <w:t xml:space="preserve">, ở nhóm </w:t>
      </w:r>
      <w:r w:rsidR="00047A9E">
        <w:rPr>
          <w:sz w:val="26"/>
          <w:szCs w:val="26"/>
        </w:rPr>
        <w:t>ĐVC</w:t>
      </w:r>
      <w:r w:rsidR="007E748E" w:rsidRPr="000909C4">
        <w:rPr>
          <w:sz w:val="26"/>
          <w:szCs w:val="26"/>
        </w:rPr>
        <w:t xml:space="preserve"> là 15,9% thấp hơn  nhóm </w:t>
      </w:r>
      <w:r w:rsidR="00047A9E">
        <w:rPr>
          <w:sz w:val="26"/>
          <w:szCs w:val="26"/>
        </w:rPr>
        <w:t>SAF</w:t>
      </w:r>
      <w:r w:rsidR="007E748E" w:rsidRPr="000909C4">
        <w:rPr>
          <w:sz w:val="26"/>
          <w:szCs w:val="26"/>
        </w:rPr>
        <w:t xml:space="preserve"> là 18,2%. </w:t>
      </w:r>
      <w:r w:rsidRPr="000909C4">
        <w:rPr>
          <w:sz w:val="26"/>
          <w:szCs w:val="26"/>
        </w:rPr>
        <w:t xml:space="preserve">Tuy nhiên không có sự khác biệt có ý nghĩa thống kê  (p&gt;0,05) giữa 2 nhóm </w:t>
      </w:r>
      <w:r w:rsidR="00047A9E">
        <w:rPr>
          <w:sz w:val="26"/>
          <w:szCs w:val="26"/>
        </w:rPr>
        <w:t>SAF</w:t>
      </w:r>
      <w:r w:rsidRPr="000909C4">
        <w:rPr>
          <w:sz w:val="26"/>
          <w:szCs w:val="26"/>
        </w:rPr>
        <w:t xml:space="preserve"> và </w:t>
      </w:r>
      <w:r w:rsidR="00047A9E">
        <w:rPr>
          <w:sz w:val="26"/>
          <w:szCs w:val="26"/>
        </w:rPr>
        <w:t>ĐVC</w:t>
      </w:r>
      <w:r w:rsidRPr="000909C4">
        <w:rPr>
          <w:sz w:val="26"/>
          <w:szCs w:val="26"/>
        </w:rPr>
        <w:t xml:space="preserve"> tại từng thời điểm nghiên cứu.</w:t>
      </w:r>
    </w:p>
    <w:p w:rsidR="00D96C55" w:rsidRPr="00030959" w:rsidRDefault="00D96C55" w:rsidP="00D63EE9">
      <w:pPr>
        <w:pStyle w:val="Heading4"/>
        <w:spacing w:before="0" w:after="0" w:line="320" w:lineRule="exact"/>
        <w:rPr>
          <w:bCs/>
          <w:sz w:val="26"/>
          <w:szCs w:val="26"/>
        </w:rPr>
      </w:pPr>
      <w:r w:rsidRPr="00030959">
        <w:rPr>
          <w:sz w:val="26"/>
          <w:szCs w:val="26"/>
        </w:rPr>
        <w:t>H</w:t>
      </w:r>
      <w:r w:rsidR="007A24EC" w:rsidRPr="00030959">
        <w:rPr>
          <w:sz w:val="26"/>
          <w:szCs w:val="26"/>
        </w:rPr>
        <w:t xml:space="preserve">iệu quả của bổ sung </w:t>
      </w:r>
      <w:r w:rsidR="00047A9E" w:rsidRPr="00030959">
        <w:rPr>
          <w:sz w:val="26"/>
          <w:szCs w:val="26"/>
        </w:rPr>
        <w:t>SAF</w:t>
      </w:r>
      <w:r w:rsidR="00911AC9" w:rsidRPr="00030959">
        <w:rPr>
          <w:sz w:val="26"/>
          <w:szCs w:val="26"/>
        </w:rPr>
        <w:t>,</w:t>
      </w:r>
      <w:r w:rsidR="007A24EC" w:rsidRPr="00030959">
        <w:rPr>
          <w:sz w:val="26"/>
          <w:szCs w:val="26"/>
        </w:rPr>
        <w:t xml:space="preserve"> </w:t>
      </w:r>
      <w:r w:rsidR="00047A9E" w:rsidRPr="00030959">
        <w:rPr>
          <w:sz w:val="26"/>
          <w:szCs w:val="26"/>
        </w:rPr>
        <w:t>ĐVC</w:t>
      </w:r>
      <w:r w:rsidR="007A24EC" w:rsidRPr="00030959">
        <w:rPr>
          <w:sz w:val="26"/>
          <w:szCs w:val="26"/>
        </w:rPr>
        <w:t xml:space="preserve"> </w:t>
      </w:r>
      <w:r w:rsidR="00911AC9" w:rsidRPr="00030959">
        <w:rPr>
          <w:sz w:val="26"/>
          <w:szCs w:val="26"/>
        </w:rPr>
        <w:t xml:space="preserve">đối với một số </w:t>
      </w:r>
      <w:r w:rsidR="007A24EC" w:rsidRPr="00030959">
        <w:rPr>
          <w:sz w:val="26"/>
          <w:szCs w:val="26"/>
        </w:rPr>
        <w:t>vi</w:t>
      </w:r>
      <w:r w:rsidR="007A24EC" w:rsidRPr="00030959">
        <w:rPr>
          <w:rFonts w:eastAsia="Calibri"/>
          <w:sz w:val="26"/>
          <w:szCs w:val="26"/>
        </w:rPr>
        <w:t xml:space="preserve"> chất dinh dưỡng</w:t>
      </w:r>
      <w:r w:rsidR="00911AC9" w:rsidRPr="00030959">
        <w:rPr>
          <w:rFonts w:eastAsia="Calibri"/>
          <w:sz w:val="26"/>
          <w:szCs w:val="26"/>
        </w:rPr>
        <w:t xml:space="preserve"> ở PNMT</w:t>
      </w:r>
    </w:p>
    <w:p w:rsidR="007A24EC" w:rsidRPr="000909C4" w:rsidRDefault="00DA4EC5" w:rsidP="00D63EE9">
      <w:pPr>
        <w:pStyle w:val="Bang"/>
        <w:spacing w:before="0" w:after="0" w:line="320" w:lineRule="exact"/>
        <w:jc w:val="both"/>
        <w:rPr>
          <w:sz w:val="26"/>
          <w:szCs w:val="26"/>
        </w:rPr>
      </w:pPr>
      <w:bookmarkStart w:id="90" w:name="_Toc494848833"/>
      <w:r w:rsidRPr="000909C4">
        <w:rPr>
          <w:sz w:val="26"/>
          <w:szCs w:val="26"/>
        </w:rPr>
        <w:t xml:space="preserve"> </w:t>
      </w:r>
      <w:r w:rsidR="007A24EC" w:rsidRPr="000909C4">
        <w:rPr>
          <w:sz w:val="26"/>
          <w:szCs w:val="26"/>
        </w:rPr>
        <w:t xml:space="preserve">So sánh hàm lượng </w:t>
      </w:r>
      <w:r w:rsidR="00F8157E" w:rsidRPr="000909C4">
        <w:rPr>
          <w:sz w:val="26"/>
          <w:szCs w:val="26"/>
        </w:rPr>
        <w:t xml:space="preserve">iốt </w:t>
      </w:r>
      <w:r w:rsidR="007A24EC" w:rsidRPr="000909C4">
        <w:rPr>
          <w:sz w:val="26"/>
          <w:szCs w:val="26"/>
        </w:rPr>
        <w:t>niệu tại thời điểm T1 và T4.</w:t>
      </w:r>
      <w:bookmarkEnd w:id="90"/>
    </w:p>
    <w:p w:rsidR="00D96C55" w:rsidRPr="000909C4" w:rsidRDefault="00DA4EC5" w:rsidP="00D63EE9">
      <w:pPr>
        <w:pStyle w:val="space12"/>
        <w:spacing w:before="0" w:after="0" w:line="320" w:lineRule="exact"/>
        <w:rPr>
          <w:b/>
          <w:bCs w:val="0"/>
          <w:sz w:val="26"/>
          <w:szCs w:val="26"/>
        </w:rPr>
      </w:pPr>
      <w:r w:rsidRPr="000909C4">
        <w:rPr>
          <w:sz w:val="26"/>
          <w:szCs w:val="26"/>
          <w:lang w:val="en-US"/>
        </w:rPr>
        <w:t>Kết quả nghiên cứu</w:t>
      </w:r>
      <w:r w:rsidR="00734815" w:rsidRPr="000909C4">
        <w:rPr>
          <w:sz w:val="26"/>
          <w:szCs w:val="26"/>
        </w:rPr>
        <w:t xml:space="preserve"> cho thấy nồng độ </w:t>
      </w:r>
      <w:r w:rsidR="00F8157E" w:rsidRPr="000909C4">
        <w:rPr>
          <w:sz w:val="26"/>
          <w:szCs w:val="26"/>
        </w:rPr>
        <w:t xml:space="preserve">iốt </w:t>
      </w:r>
      <w:r w:rsidR="00734815" w:rsidRPr="000909C4">
        <w:rPr>
          <w:sz w:val="26"/>
          <w:szCs w:val="26"/>
        </w:rPr>
        <w:t xml:space="preserve">niệu của cả hai nhóm ở thời điểm sau sinh 6 tháng (T4) thấp hơn ở thời điểm </w:t>
      </w:r>
      <w:proofErr w:type="gramStart"/>
      <w:r w:rsidR="00734815" w:rsidRPr="000909C4">
        <w:rPr>
          <w:sz w:val="26"/>
          <w:szCs w:val="26"/>
        </w:rPr>
        <w:t>thai</w:t>
      </w:r>
      <w:proofErr w:type="gramEnd"/>
      <w:r w:rsidR="00734815" w:rsidRPr="000909C4">
        <w:rPr>
          <w:sz w:val="26"/>
          <w:szCs w:val="26"/>
        </w:rPr>
        <w:t xml:space="preserve"> 32 tuần</w:t>
      </w:r>
      <w:r w:rsidR="007E748E" w:rsidRPr="000909C4">
        <w:rPr>
          <w:sz w:val="26"/>
          <w:szCs w:val="26"/>
        </w:rPr>
        <w:t xml:space="preserve"> (T1). </w:t>
      </w:r>
      <w:r w:rsidR="00734815" w:rsidRPr="000909C4">
        <w:rPr>
          <w:sz w:val="26"/>
          <w:szCs w:val="26"/>
        </w:rPr>
        <w:t xml:space="preserve">Tại thời điểm T1, nhóm </w:t>
      </w:r>
      <w:r w:rsidR="00047A9E">
        <w:rPr>
          <w:sz w:val="26"/>
          <w:szCs w:val="26"/>
        </w:rPr>
        <w:t>ĐVC</w:t>
      </w:r>
      <w:r w:rsidR="00734815" w:rsidRPr="000909C4">
        <w:rPr>
          <w:sz w:val="26"/>
          <w:szCs w:val="26"/>
        </w:rPr>
        <w:t xml:space="preserve"> có nồng độ </w:t>
      </w:r>
      <w:r w:rsidR="007E748E" w:rsidRPr="000909C4">
        <w:rPr>
          <w:sz w:val="26"/>
          <w:szCs w:val="26"/>
        </w:rPr>
        <w:t xml:space="preserve">iốt niệu trung vị là 66,6 </w:t>
      </w:r>
      <w:r w:rsidR="00D47F15" w:rsidRPr="000909C4">
        <w:rPr>
          <w:sz w:val="26"/>
          <w:szCs w:val="26"/>
        </w:rPr>
        <w:t>µg/l</w:t>
      </w:r>
      <w:r w:rsidR="007E748E" w:rsidRPr="000909C4">
        <w:rPr>
          <w:sz w:val="26"/>
          <w:szCs w:val="26"/>
        </w:rPr>
        <w:t xml:space="preserve"> </w:t>
      </w:r>
      <w:r w:rsidR="00734815" w:rsidRPr="000909C4">
        <w:rPr>
          <w:sz w:val="26"/>
          <w:szCs w:val="26"/>
        </w:rPr>
        <w:t xml:space="preserve">cao hơn </w:t>
      </w:r>
      <w:r w:rsidR="007E748E" w:rsidRPr="000909C4">
        <w:rPr>
          <w:sz w:val="26"/>
          <w:szCs w:val="26"/>
        </w:rPr>
        <w:t xml:space="preserve">ở </w:t>
      </w:r>
      <w:r w:rsidR="00734815" w:rsidRPr="000909C4">
        <w:rPr>
          <w:sz w:val="26"/>
          <w:szCs w:val="26"/>
        </w:rPr>
        <w:t xml:space="preserve">nhóm </w:t>
      </w:r>
      <w:r w:rsidR="00047A9E">
        <w:rPr>
          <w:sz w:val="26"/>
          <w:szCs w:val="26"/>
        </w:rPr>
        <w:t>SAF</w:t>
      </w:r>
      <w:r w:rsidR="007E748E" w:rsidRPr="000909C4">
        <w:rPr>
          <w:sz w:val="26"/>
          <w:szCs w:val="26"/>
        </w:rPr>
        <w:t xml:space="preserve"> là 53,0 </w:t>
      </w:r>
      <w:r w:rsidR="00D47F15" w:rsidRPr="000909C4">
        <w:rPr>
          <w:sz w:val="26"/>
          <w:szCs w:val="26"/>
        </w:rPr>
        <w:t>µg/l</w:t>
      </w:r>
      <w:r w:rsidR="007E748E" w:rsidRPr="000909C4">
        <w:rPr>
          <w:sz w:val="26"/>
          <w:szCs w:val="26"/>
        </w:rPr>
        <w:t>;</w:t>
      </w:r>
      <w:r w:rsidR="00734815" w:rsidRPr="000909C4">
        <w:rPr>
          <w:sz w:val="26"/>
          <w:szCs w:val="26"/>
        </w:rPr>
        <w:t xml:space="preserve"> sự khác biệt có ý nghĩa thống kê </w:t>
      </w:r>
      <w:r w:rsidR="007E748E" w:rsidRPr="000909C4">
        <w:rPr>
          <w:sz w:val="26"/>
          <w:szCs w:val="26"/>
        </w:rPr>
        <w:t xml:space="preserve">với </w:t>
      </w:r>
      <w:r w:rsidR="009F6B96" w:rsidRPr="000909C4">
        <w:rPr>
          <w:sz w:val="26"/>
          <w:szCs w:val="26"/>
        </w:rPr>
        <w:t>p&lt;0,05</w:t>
      </w:r>
      <w:r w:rsidR="00734815" w:rsidRPr="000909C4">
        <w:rPr>
          <w:sz w:val="26"/>
          <w:szCs w:val="26"/>
        </w:rPr>
        <w:t>.   Đến thời điểm T4, nồng độ iot niệu</w:t>
      </w:r>
      <w:r w:rsidR="007E748E" w:rsidRPr="000909C4">
        <w:rPr>
          <w:sz w:val="26"/>
          <w:szCs w:val="26"/>
        </w:rPr>
        <w:t xml:space="preserve"> trung vị</w:t>
      </w:r>
      <w:r w:rsidR="00734815" w:rsidRPr="000909C4">
        <w:rPr>
          <w:sz w:val="26"/>
          <w:szCs w:val="26"/>
        </w:rPr>
        <w:t xml:space="preserve"> nhóm </w:t>
      </w:r>
      <w:r w:rsidR="00047A9E">
        <w:rPr>
          <w:sz w:val="26"/>
          <w:szCs w:val="26"/>
        </w:rPr>
        <w:t>ĐVC</w:t>
      </w:r>
      <w:r w:rsidR="00734815" w:rsidRPr="000909C4">
        <w:rPr>
          <w:sz w:val="26"/>
          <w:szCs w:val="26"/>
        </w:rPr>
        <w:t xml:space="preserve"> </w:t>
      </w:r>
      <w:r w:rsidR="007E748E" w:rsidRPr="000909C4">
        <w:rPr>
          <w:sz w:val="26"/>
          <w:szCs w:val="26"/>
        </w:rPr>
        <w:t xml:space="preserve">là 41,0 </w:t>
      </w:r>
      <w:r w:rsidR="00D47F15" w:rsidRPr="000909C4">
        <w:rPr>
          <w:sz w:val="26"/>
          <w:szCs w:val="26"/>
        </w:rPr>
        <w:t>µg/l</w:t>
      </w:r>
      <w:r w:rsidR="007E748E" w:rsidRPr="000909C4">
        <w:rPr>
          <w:sz w:val="26"/>
          <w:szCs w:val="26"/>
        </w:rPr>
        <w:t xml:space="preserve"> </w:t>
      </w:r>
      <w:r w:rsidR="00AB16E5" w:rsidRPr="000909C4">
        <w:rPr>
          <w:sz w:val="26"/>
          <w:szCs w:val="26"/>
        </w:rPr>
        <w:t xml:space="preserve">cao hơn nhóm </w:t>
      </w:r>
      <w:r w:rsidR="00047A9E">
        <w:rPr>
          <w:sz w:val="26"/>
          <w:szCs w:val="26"/>
        </w:rPr>
        <w:t>SAF</w:t>
      </w:r>
      <w:r w:rsidR="007E748E" w:rsidRPr="000909C4">
        <w:rPr>
          <w:sz w:val="26"/>
          <w:szCs w:val="26"/>
        </w:rPr>
        <w:t xml:space="preserve"> là 36,4 </w:t>
      </w:r>
      <w:r w:rsidR="00D47F15" w:rsidRPr="000909C4">
        <w:rPr>
          <w:sz w:val="26"/>
          <w:szCs w:val="26"/>
        </w:rPr>
        <w:t>µg/l</w:t>
      </w:r>
      <w:r w:rsidR="007E748E" w:rsidRPr="000909C4">
        <w:rPr>
          <w:sz w:val="26"/>
          <w:szCs w:val="26"/>
        </w:rPr>
        <w:t xml:space="preserve"> </w:t>
      </w:r>
      <w:r w:rsidR="00734815" w:rsidRPr="000909C4">
        <w:rPr>
          <w:sz w:val="26"/>
          <w:szCs w:val="26"/>
        </w:rPr>
        <w:t xml:space="preserve">nhưng sự khác biệt </w:t>
      </w:r>
      <w:r w:rsidR="00AB16E5" w:rsidRPr="000909C4">
        <w:rPr>
          <w:sz w:val="26"/>
          <w:szCs w:val="26"/>
        </w:rPr>
        <w:t xml:space="preserve">không </w:t>
      </w:r>
      <w:r w:rsidR="00734815" w:rsidRPr="000909C4">
        <w:rPr>
          <w:sz w:val="26"/>
          <w:szCs w:val="26"/>
        </w:rPr>
        <w:t>có ý nghĩa thống kê  (p&gt;0,05).</w:t>
      </w:r>
      <w:r w:rsidR="00B6612C" w:rsidRPr="000909C4">
        <w:rPr>
          <w:sz w:val="26"/>
          <w:szCs w:val="26"/>
        </w:rPr>
        <w:t xml:space="preserve"> </w:t>
      </w:r>
      <w:r w:rsidR="00270C5E" w:rsidRPr="000909C4">
        <w:rPr>
          <w:sz w:val="26"/>
          <w:szCs w:val="26"/>
        </w:rPr>
        <w:t xml:space="preserve">Tỷ </w:t>
      </w:r>
      <w:r w:rsidR="00AB16E5" w:rsidRPr="000909C4">
        <w:rPr>
          <w:sz w:val="26"/>
          <w:szCs w:val="26"/>
        </w:rPr>
        <w:t xml:space="preserve">lệ </w:t>
      </w:r>
      <w:r w:rsidR="00F8157E" w:rsidRPr="000909C4">
        <w:rPr>
          <w:sz w:val="26"/>
          <w:szCs w:val="26"/>
        </w:rPr>
        <w:t xml:space="preserve">iốt </w:t>
      </w:r>
      <w:r w:rsidR="00AB16E5" w:rsidRPr="000909C4">
        <w:rPr>
          <w:sz w:val="26"/>
          <w:szCs w:val="26"/>
        </w:rPr>
        <w:t xml:space="preserve">niệu thấp tại thời điểm T1 ở nhóm </w:t>
      </w:r>
      <w:r w:rsidR="00047A9E">
        <w:rPr>
          <w:sz w:val="26"/>
          <w:szCs w:val="26"/>
        </w:rPr>
        <w:t>ĐVC</w:t>
      </w:r>
      <w:r w:rsidR="00AB16E5" w:rsidRPr="000909C4">
        <w:rPr>
          <w:sz w:val="26"/>
          <w:szCs w:val="26"/>
        </w:rPr>
        <w:t xml:space="preserve"> </w:t>
      </w:r>
      <w:r w:rsidR="009F6B96" w:rsidRPr="000909C4">
        <w:rPr>
          <w:sz w:val="26"/>
          <w:szCs w:val="26"/>
        </w:rPr>
        <w:t xml:space="preserve">là 70,8% </w:t>
      </w:r>
      <w:r w:rsidR="00AB16E5" w:rsidRPr="000909C4">
        <w:rPr>
          <w:sz w:val="26"/>
          <w:szCs w:val="26"/>
        </w:rPr>
        <w:t xml:space="preserve">nhỏ hơn ở nhóm </w:t>
      </w:r>
      <w:r w:rsidR="00047A9E">
        <w:rPr>
          <w:sz w:val="26"/>
          <w:szCs w:val="26"/>
        </w:rPr>
        <w:t>SAF</w:t>
      </w:r>
      <w:r w:rsidR="009F6B96" w:rsidRPr="000909C4">
        <w:rPr>
          <w:sz w:val="26"/>
          <w:szCs w:val="26"/>
        </w:rPr>
        <w:t xml:space="preserve"> là 85,1%, </w:t>
      </w:r>
      <w:r w:rsidR="00AB16E5" w:rsidRPr="000909C4">
        <w:rPr>
          <w:sz w:val="26"/>
          <w:szCs w:val="26"/>
        </w:rPr>
        <w:t>sự khác biệt có ý nghĩa thố</w:t>
      </w:r>
      <w:r w:rsidR="009F6B96" w:rsidRPr="000909C4">
        <w:rPr>
          <w:sz w:val="26"/>
          <w:szCs w:val="26"/>
        </w:rPr>
        <w:t>ng kê với p&lt;0,01</w:t>
      </w:r>
      <w:r w:rsidR="00AB16E5" w:rsidRPr="000909C4">
        <w:rPr>
          <w:sz w:val="26"/>
          <w:szCs w:val="26"/>
        </w:rPr>
        <w:t xml:space="preserve">.  Đến thời điểm T4, </w:t>
      </w:r>
      <w:r w:rsidR="009F6B96" w:rsidRPr="000909C4">
        <w:rPr>
          <w:sz w:val="26"/>
          <w:szCs w:val="26"/>
        </w:rPr>
        <w:t xml:space="preserve">ở nhóm </w:t>
      </w:r>
      <w:r w:rsidR="00047A9E">
        <w:rPr>
          <w:sz w:val="26"/>
          <w:szCs w:val="26"/>
        </w:rPr>
        <w:t>ĐVC</w:t>
      </w:r>
      <w:r w:rsidR="009F6B96" w:rsidRPr="000909C4">
        <w:rPr>
          <w:sz w:val="26"/>
          <w:szCs w:val="26"/>
        </w:rPr>
        <w:t xml:space="preserve"> là 84,2% thấp hơn nhóm </w:t>
      </w:r>
      <w:r w:rsidR="00047A9E">
        <w:rPr>
          <w:sz w:val="26"/>
          <w:szCs w:val="26"/>
        </w:rPr>
        <w:t>SAF</w:t>
      </w:r>
      <w:r w:rsidR="009F6B96" w:rsidRPr="000909C4">
        <w:rPr>
          <w:sz w:val="26"/>
          <w:szCs w:val="26"/>
        </w:rPr>
        <w:t xml:space="preserve"> 84,7%; </w:t>
      </w:r>
      <w:r w:rsidR="00AB16E5" w:rsidRPr="000909C4">
        <w:rPr>
          <w:sz w:val="26"/>
          <w:szCs w:val="26"/>
        </w:rPr>
        <w:t>sự khác biệt nhỏ và không có ý nghĩa thống kê  (p&gt;0,05).</w:t>
      </w:r>
      <w:r w:rsidRPr="000909C4">
        <w:rPr>
          <w:sz w:val="26"/>
          <w:szCs w:val="26"/>
          <w:lang w:val="en-US"/>
        </w:rPr>
        <w:t xml:space="preserve"> </w:t>
      </w:r>
    </w:p>
    <w:p w:rsidR="007A24EC" w:rsidRPr="000909C4" w:rsidRDefault="00DA4EC5" w:rsidP="00D63EE9">
      <w:pPr>
        <w:pStyle w:val="Bang"/>
        <w:spacing w:before="0" w:after="0" w:line="320" w:lineRule="exact"/>
        <w:jc w:val="both"/>
        <w:rPr>
          <w:rFonts w:eastAsia="Calibri"/>
          <w:sz w:val="26"/>
          <w:szCs w:val="26"/>
          <w:lang w:val="en-US"/>
        </w:rPr>
      </w:pPr>
      <w:bookmarkStart w:id="91" w:name="_Toc494848834"/>
      <w:r w:rsidRPr="000909C4">
        <w:rPr>
          <w:rFonts w:eastAsia="Calibri"/>
          <w:sz w:val="26"/>
          <w:szCs w:val="26"/>
          <w:lang w:val="en-US"/>
        </w:rPr>
        <w:t xml:space="preserve"> </w:t>
      </w:r>
      <w:r w:rsidR="00391698" w:rsidRPr="000909C4">
        <w:rPr>
          <w:rFonts w:eastAsia="Calibri"/>
          <w:sz w:val="26"/>
          <w:szCs w:val="26"/>
          <w:lang w:val="en-US"/>
        </w:rPr>
        <w:t>H</w:t>
      </w:r>
      <w:r w:rsidR="007A24EC" w:rsidRPr="000909C4">
        <w:rPr>
          <w:rFonts w:eastAsia="Calibri"/>
          <w:sz w:val="26"/>
          <w:szCs w:val="26"/>
        </w:rPr>
        <w:t>àm lượ</w:t>
      </w:r>
      <w:r w:rsidR="00AB22BA" w:rsidRPr="000909C4">
        <w:rPr>
          <w:rFonts w:eastAsia="Calibri"/>
          <w:sz w:val="26"/>
          <w:szCs w:val="26"/>
        </w:rPr>
        <w:t>ng v</w:t>
      </w:r>
      <w:r w:rsidR="007A24EC" w:rsidRPr="000909C4">
        <w:rPr>
          <w:rFonts w:eastAsia="Calibri"/>
          <w:sz w:val="26"/>
          <w:szCs w:val="26"/>
        </w:rPr>
        <w:t>itamin D huyết thanh tại thời điểm</w:t>
      </w:r>
      <w:r w:rsidR="00D96C55" w:rsidRPr="000909C4">
        <w:rPr>
          <w:rFonts w:eastAsia="Calibri"/>
          <w:sz w:val="26"/>
          <w:szCs w:val="26"/>
          <w:lang w:val="en-US"/>
        </w:rPr>
        <w:t xml:space="preserve"> </w:t>
      </w:r>
      <w:proofErr w:type="gramStart"/>
      <w:r w:rsidR="00D96C55" w:rsidRPr="000909C4">
        <w:rPr>
          <w:rFonts w:eastAsia="Calibri"/>
          <w:sz w:val="26"/>
          <w:szCs w:val="26"/>
          <w:lang w:val="en-US"/>
        </w:rPr>
        <w:t>thai</w:t>
      </w:r>
      <w:proofErr w:type="gramEnd"/>
      <w:r w:rsidR="00D96C55" w:rsidRPr="000909C4">
        <w:rPr>
          <w:rFonts w:eastAsia="Calibri"/>
          <w:sz w:val="26"/>
          <w:szCs w:val="26"/>
          <w:lang w:val="en-US"/>
        </w:rPr>
        <w:t xml:space="preserve"> 32 tuần</w:t>
      </w:r>
      <w:bookmarkEnd w:id="91"/>
    </w:p>
    <w:p w:rsidR="00AB16E5" w:rsidRPr="000909C4" w:rsidRDefault="00DA4EC5" w:rsidP="00D63EE9">
      <w:pPr>
        <w:spacing w:before="0" w:after="0" w:line="320" w:lineRule="exact"/>
        <w:ind w:firstLine="0"/>
        <w:rPr>
          <w:sz w:val="26"/>
          <w:szCs w:val="26"/>
        </w:rPr>
      </w:pPr>
      <w:r w:rsidRPr="000909C4">
        <w:rPr>
          <w:sz w:val="26"/>
          <w:szCs w:val="26"/>
          <w:lang w:val="en-US"/>
        </w:rPr>
        <w:t xml:space="preserve">Kết quả nghiên cứu cho </w:t>
      </w:r>
      <w:r w:rsidR="00AB16E5" w:rsidRPr="000909C4">
        <w:rPr>
          <w:sz w:val="26"/>
          <w:szCs w:val="26"/>
        </w:rPr>
        <w:t>thấy nồng độ 25</w:t>
      </w:r>
      <w:r w:rsidR="002E36DE" w:rsidRPr="000909C4">
        <w:rPr>
          <w:sz w:val="26"/>
          <w:szCs w:val="26"/>
        </w:rPr>
        <w:t>-</w:t>
      </w:r>
      <w:r w:rsidR="00AB16E5" w:rsidRPr="000909C4">
        <w:rPr>
          <w:sz w:val="26"/>
          <w:szCs w:val="26"/>
        </w:rPr>
        <w:t xml:space="preserve">OH vitamin D3 huyết thanh ở thời điểm T1 có sự khác biệt giữa </w:t>
      </w:r>
      <w:r w:rsidR="009F6B96" w:rsidRPr="000909C4">
        <w:rPr>
          <w:sz w:val="26"/>
          <w:szCs w:val="26"/>
        </w:rPr>
        <w:t xml:space="preserve">nhóm </w:t>
      </w:r>
      <w:r w:rsidR="00047A9E">
        <w:rPr>
          <w:sz w:val="26"/>
          <w:szCs w:val="26"/>
        </w:rPr>
        <w:t>ĐVC</w:t>
      </w:r>
      <w:r w:rsidR="009F6B96" w:rsidRPr="000909C4">
        <w:rPr>
          <w:sz w:val="26"/>
          <w:szCs w:val="26"/>
        </w:rPr>
        <w:t xml:space="preserve"> </w:t>
      </w:r>
      <w:r w:rsidR="009F6B96" w:rsidRPr="000909C4">
        <w:rPr>
          <w:rFonts w:eastAsia="Calibri"/>
          <w:sz w:val="26"/>
          <w:szCs w:val="26"/>
        </w:rPr>
        <w:t>76</w:t>
      </w:r>
      <w:proofErr w:type="gramStart"/>
      <w:r w:rsidR="009F6B96" w:rsidRPr="000909C4">
        <w:rPr>
          <w:rFonts w:eastAsia="Calibri"/>
          <w:sz w:val="26"/>
          <w:szCs w:val="26"/>
        </w:rPr>
        <w:t>,4</w:t>
      </w:r>
      <w:proofErr w:type="gramEnd"/>
      <w:r w:rsidR="009F6B96" w:rsidRPr="000909C4">
        <w:rPr>
          <w:rFonts w:eastAsia="Calibri"/>
          <w:sz w:val="26"/>
          <w:szCs w:val="26"/>
        </w:rPr>
        <w:t xml:space="preserve"> (60,9; 89,1)</w:t>
      </w:r>
      <w:r w:rsidR="009F6B96" w:rsidRPr="000909C4">
        <w:rPr>
          <w:sz w:val="26"/>
          <w:szCs w:val="26"/>
        </w:rPr>
        <w:t xml:space="preserve"> </w:t>
      </w:r>
      <w:r w:rsidR="00735FBC" w:rsidRPr="000909C4">
        <w:rPr>
          <w:sz w:val="26"/>
          <w:szCs w:val="26"/>
        </w:rPr>
        <w:t>nmol/L</w:t>
      </w:r>
      <w:r w:rsidR="009F6B96" w:rsidRPr="000909C4">
        <w:rPr>
          <w:sz w:val="26"/>
          <w:szCs w:val="26"/>
        </w:rPr>
        <w:t xml:space="preserve"> và </w:t>
      </w:r>
      <w:r w:rsidR="00AB16E5" w:rsidRPr="000909C4">
        <w:rPr>
          <w:sz w:val="26"/>
          <w:szCs w:val="26"/>
        </w:rPr>
        <w:t xml:space="preserve">nhóm </w:t>
      </w:r>
      <w:r w:rsidR="00047A9E">
        <w:rPr>
          <w:sz w:val="26"/>
          <w:szCs w:val="26"/>
        </w:rPr>
        <w:t>SAF</w:t>
      </w:r>
      <w:r w:rsidR="00AB16E5" w:rsidRPr="000909C4">
        <w:rPr>
          <w:sz w:val="26"/>
          <w:szCs w:val="26"/>
        </w:rPr>
        <w:t xml:space="preserve"> </w:t>
      </w:r>
      <w:r w:rsidR="00AB16E5" w:rsidRPr="000909C4">
        <w:rPr>
          <w:rFonts w:eastAsia="Calibri"/>
          <w:sz w:val="26"/>
          <w:szCs w:val="26"/>
        </w:rPr>
        <w:t>66,8 (56,7; 81,0)</w:t>
      </w:r>
      <w:r w:rsidR="009F6B96" w:rsidRPr="000909C4">
        <w:rPr>
          <w:sz w:val="26"/>
          <w:szCs w:val="26"/>
        </w:rPr>
        <w:t xml:space="preserve"> </w:t>
      </w:r>
      <w:r w:rsidR="00735FBC" w:rsidRPr="000909C4">
        <w:rPr>
          <w:sz w:val="26"/>
          <w:szCs w:val="26"/>
        </w:rPr>
        <w:t>nmol/L</w:t>
      </w:r>
      <w:r w:rsidR="00AB16E5" w:rsidRPr="000909C4">
        <w:rPr>
          <w:sz w:val="26"/>
          <w:szCs w:val="26"/>
        </w:rPr>
        <w:t>. Sự khác biệt này có ý nghĩa thống kê (p&lt;0,05).</w:t>
      </w:r>
      <w:r w:rsidR="00B6612C" w:rsidRPr="000909C4">
        <w:rPr>
          <w:sz w:val="26"/>
          <w:szCs w:val="26"/>
        </w:rPr>
        <w:t xml:space="preserve"> </w:t>
      </w:r>
      <w:r w:rsidR="00AB16E5" w:rsidRPr="000909C4">
        <w:rPr>
          <w:sz w:val="26"/>
          <w:szCs w:val="26"/>
        </w:rPr>
        <w:t xml:space="preserve">Tỷ lệ thiếu vitamin D </w:t>
      </w:r>
      <w:r w:rsidR="00ED6104" w:rsidRPr="000909C4">
        <w:rPr>
          <w:sz w:val="26"/>
          <w:szCs w:val="26"/>
        </w:rPr>
        <w:t xml:space="preserve">(&lt;50 </w:t>
      </w:r>
      <w:r w:rsidR="00735FBC" w:rsidRPr="000909C4">
        <w:rPr>
          <w:sz w:val="26"/>
          <w:szCs w:val="26"/>
        </w:rPr>
        <w:t>nmol/L</w:t>
      </w:r>
      <w:r w:rsidR="00ED6104" w:rsidRPr="000909C4">
        <w:rPr>
          <w:sz w:val="26"/>
          <w:szCs w:val="26"/>
        </w:rPr>
        <w:t xml:space="preserve">) </w:t>
      </w:r>
      <w:r w:rsidR="009F6B96" w:rsidRPr="000909C4">
        <w:rPr>
          <w:sz w:val="26"/>
          <w:szCs w:val="26"/>
        </w:rPr>
        <w:t xml:space="preserve">ở nhóm </w:t>
      </w:r>
      <w:r w:rsidR="00047A9E">
        <w:rPr>
          <w:sz w:val="26"/>
          <w:szCs w:val="26"/>
        </w:rPr>
        <w:t>ĐVC</w:t>
      </w:r>
      <w:r w:rsidR="009F6B96" w:rsidRPr="000909C4">
        <w:rPr>
          <w:sz w:val="26"/>
          <w:szCs w:val="26"/>
        </w:rPr>
        <w:t xml:space="preserve"> là 9,2% thấp hơn nhóm </w:t>
      </w:r>
      <w:r w:rsidR="00047A9E">
        <w:rPr>
          <w:sz w:val="26"/>
          <w:szCs w:val="26"/>
        </w:rPr>
        <w:t>SAF</w:t>
      </w:r>
      <w:r w:rsidR="009F6B96" w:rsidRPr="000909C4">
        <w:rPr>
          <w:sz w:val="26"/>
          <w:szCs w:val="26"/>
        </w:rPr>
        <w:t xml:space="preserve"> 17,3%; sự khác biệt có ý nghĩa thống kê. </w:t>
      </w:r>
      <w:r w:rsidR="00A213FA" w:rsidRPr="000909C4">
        <w:rPr>
          <w:sz w:val="26"/>
          <w:szCs w:val="26"/>
        </w:rPr>
        <w:t xml:space="preserve">Tỷ lệ </w:t>
      </w:r>
      <w:r w:rsidR="00AB16E5" w:rsidRPr="000909C4">
        <w:rPr>
          <w:sz w:val="26"/>
          <w:szCs w:val="26"/>
        </w:rPr>
        <w:t xml:space="preserve">dư thừa vitamin D </w:t>
      </w:r>
      <w:r w:rsidR="00ED6104" w:rsidRPr="000909C4">
        <w:rPr>
          <w:sz w:val="26"/>
          <w:szCs w:val="26"/>
        </w:rPr>
        <w:t xml:space="preserve">(&gt;100 </w:t>
      </w:r>
      <w:r w:rsidR="00735FBC" w:rsidRPr="000909C4">
        <w:rPr>
          <w:sz w:val="26"/>
          <w:szCs w:val="26"/>
        </w:rPr>
        <w:t>nmol/L</w:t>
      </w:r>
      <w:r w:rsidR="00ED6104" w:rsidRPr="000909C4">
        <w:rPr>
          <w:sz w:val="26"/>
          <w:szCs w:val="26"/>
        </w:rPr>
        <w:t xml:space="preserve">) </w:t>
      </w:r>
      <w:r w:rsidR="00AB16E5" w:rsidRPr="000909C4">
        <w:rPr>
          <w:sz w:val="26"/>
          <w:szCs w:val="26"/>
        </w:rPr>
        <w:t xml:space="preserve">tại thời điểm T1 ở nhóm </w:t>
      </w:r>
      <w:r w:rsidR="00047A9E">
        <w:rPr>
          <w:sz w:val="26"/>
          <w:szCs w:val="26"/>
        </w:rPr>
        <w:t>ĐVC</w:t>
      </w:r>
      <w:r w:rsidR="00AB16E5" w:rsidRPr="000909C4">
        <w:rPr>
          <w:sz w:val="26"/>
          <w:szCs w:val="26"/>
        </w:rPr>
        <w:t xml:space="preserve"> </w:t>
      </w:r>
      <w:r w:rsidR="00A213FA" w:rsidRPr="000909C4">
        <w:rPr>
          <w:sz w:val="26"/>
          <w:szCs w:val="26"/>
        </w:rPr>
        <w:t xml:space="preserve">lầ 14,9% cao </w:t>
      </w:r>
      <w:r w:rsidR="00AB16E5" w:rsidRPr="000909C4">
        <w:rPr>
          <w:sz w:val="26"/>
          <w:szCs w:val="26"/>
        </w:rPr>
        <w:t xml:space="preserve">hơn ở nhóm </w:t>
      </w:r>
      <w:r w:rsidR="00047A9E">
        <w:rPr>
          <w:sz w:val="26"/>
          <w:szCs w:val="26"/>
        </w:rPr>
        <w:t>SAF</w:t>
      </w:r>
      <w:r w:rsidR="00A213FA" w:rsidRPr="000909C4">
        <w:rPr>
          <w:sz w:val="26"/>
          <w:szCs w:val="26"/>
        </w:rPr>
        <w:t xml:space="preserve"> là 8,1%</w:t>
      </w:r>
      <w:r w:rsidR="00AB16E5" w:rsidRPr="000909C4">
        <w:rPr>
          <w:sz w:val="26"/>
          <w:szCs w:val="26"/>
        </w:rPr>
        <w:t xml:space="preserve"> cũng có sự khác biệt có ý nghĩa thống kê </w:t>
      </w:r>
      <w:r w:rsidR="00A213FA" w:rsidRPr="000909C4">
        <w:rPr>
          <w:sz w:val="26"/>
          <w:szCs w:val="26"/>
        </w:rPr>
        <w:t xml:space="preserve">với </w:t>
      </w:r>
      <w:r w:rsidR="00AB16E5" w:rsidRPr="000909C4">
        <w:rPr>
          <w:sz w:val="26"/>
          <w:szCs w:val="26"/>
        </w:rPr>
        <w:t xml:space="preserve">p&lt;0,05.  </w:t>
      </w:r>
      <w:r w:rsidR="00531B1F" w:rsidRPr="000909C4">
        <w:rPr>
          <w:sz w:val="26"/>
          <w:szCs w:val="26"/>
        </w:rPr>
        <w:t xml:space="preserve">Không có trường hợp nào có nồng độ vitamin D cao quá mức (200 </w:t>
      </w:r>
      <w:r w:rsidR="00735FBC" w:rsidRPr="000909C4">
        <w:rPr>
          <w:sz w:val="26"/>
          <w:szCs w:val="26"/>
        </w:rPr>
        <w:t>nmol/L</w:t>
      </w:r>
      <w:r w:rsidR="00531B1F" w:rsidRPr="000909C4">
        <w:rPr>
          <w:sz w:val="26"/>
          <w:szCs w:val="26"/>
        </w:rPr>
        <w:t xml:space="preserve">). </w:t>
      </w:r>
      <w:r w:rsidR="00A213FA" w:rsidRPr="000909C4">
        <w:rPr>
          <w:sz w:val="26"/>
          <w:szCs w:val="26"/>
        </w:rPr>
        <w:t xml:space="preserve">Nồng độ vitamin D cao nhất ở nhóm </w:t>
      </w:r>
      <w:r w:rsidR="00047A9E">
        <w:rPr>
          <w:sz w:val="26"/>
          <w:szCs w:val="26"/>
        </w:rPr>
        <w:t>ĐVC</w:t>
      </w:r>
      <w:r w:rsidR="00A213FA" w:rsidRPr="000909C4">
        <w:rPr>
          <w:sz w:val="26"/>
          <w:szCs w:val="26"/>
        </w:rPr>
        <w:t xml:space="preserve"> là duy nhất 1 trường hợp 178 </w:t>
      </w:r>
      <w:r w:rsidR="00735FBC" w:rsidRPr="000909C4">
        <w:rPr>
          <w:sz w:val="26"/>
          <w:szCs w:val="26"/>
        </w:rPr>
        <w:t>nmol/L</w:t>
      </w:r>
      <w:r w:rsidR="00A213FA" w:rsidRPr="000909C4">
        <w:rPr>
          <w:sz w:val="26"/>
          <w:szCs w:val="26"/>
        </w:rPr>
        <w:t xml:space="preserve">, các trường hợp khác từ 139 </w:t>
      </w:r>
      <w:r w:rsidR="00735FBC" w:rsidRPr="000909C4">
        <w:rPr>
          <w:sz w:val="26"/>
          <w:szCs w:val="26"/>
        </w:rPr>
        <w:t>nmol/L</w:t>
      </w:r>
      <w:r w:rsidR="00A213FA" w:rsidRPr="000909C4">
        <w:rPr>
          <w:sz w:val="26"/>
          <w:szCs w:val="26"/>
        </w:rPr>
        <w:t xml:space="preserve">  trở xuống. ở nhóm </w:t>
      </w:r>
      <w:r w:rsidR="00047A9E">
        <w:rPr>
          <w:sz w:val="26"/>
          <w:szCs w:val="26"/>
        </w:rPr>
        <w:t>SAF</w:t>
      </w:r>
      <w:r w:rsidR="00A213FA" w:rsidRPr="000909C4">
        <w:rPr>
          <w:sz w:val="26"/>
          <w:szCs w:val="26"/>
        </w:rPr>
        <w:t xml:space="preserve"> là </w:t>
      </w:r>
      <w:r w:rsidR="008A6397" w:rsidRPr="000909C4">
        <w:rPr>
          <w:sz w:val="26"/>
          <w:szCs w:val="26"/>
        </w:rPr>
        <w:t xml:space="preserve"> cao nhất là </w:t>
      </w:r>
      <w:r w:rsidR="00A213FA" w:rsidRPr="000909C4">
        <w:rPr>
          <w:sz w:val="26"/>
          <w:szCs w:val="26"/>
        </w:rPr>
        <w:t xml:space="preserve">131 </w:t>
      </w:r>
      <w:r w:rsidR="00735FBC" w:rsidRPr="000909C4">
        <w:rPr>
          <w:sz w:val="26"/>
          <w:szCs w:val="26"/>
        </w:rPr>
        <w:t>nmol/L</w:t>
      </w:r>
      <w:r w:rsidR="00A213FA" w:rsidRPr="000909C4">
        <w:rPr>
          <w:sz w:val="26"/>
          <w:szCs w:val="26"/>
        </w:rPr>
        <w:t>.</w:t>
      </w:r>
    </w:p>
    <w:p w:rsidR="00372A4A" w:rsidRDefault="00372A4A">
      <w:pPr>
        <w:spacing w:before="0" w:after="0" w:line="240" w:lineRule="auto"/>
        <w:ind w:firstLine="0"/>
        <w:jc w:val="left"/>
        <w:rPr>
          <w:bCs/>
          <w:caps/>
          <w:color w:val="000000"/>
          <w:sz w:val="26"/>
          <w:szCs w:val="26"/>
        </w:rPr>
      </w:pPr>
      <w:bookmarkStart w:id="92" w:name="_Toc494881553"/>
      <w:r>
        <w:rPr>
          <w:sz w:val="26"/>
        </w:rPr>
        <w:br w:type="page"/>
      </w:r>
    </w:p>
    <w:p w:rsidR="00712F0C" w:rsidRPr="000909C4" w:rsidRDefault="00803C98" w:rsidP="00D63EE9">
      <w:pPr>
        <w:pStyle w:val="Heading2"/>
        <w:spacing w:before="0" w:after="0" w:line="320" w:lineRule="exact"/>
        <w:rPr>
          <w:sz w:val="26"/>
        </w:rPr>
      </w:pPr>
      <w:r w:rsidRPr="000909C4">
        <w:rPr>
          <w:sz w:val="26"/>
        </w:rPr>
        <w:t>B</w:t>
      </w:r>
      <w:r w:rsidR="00842E57" w:rsidRPr="000909C4">
        <w:rPr>
          <w:sz w:val="26"/>
        </w:rPr>
        <w:t xml:space="preserve">ổ sung </w:t>
      </w:r>
      <w:r w:rsidR="00047A9E">
        <w:rPr>
          <w:sz w:val="26"/>
        </w:rPr>
        <w:t>ĐVC</w:t>
      </w:r>
      <w:r w:rsidR="003D76A3" w:rsidRPr="000909C4">
        <w:rPr>
          <w:sz w:val="26"/>
        </w:rPr>
        <w:t xml:space="preserve"> </w:t>
      </w:r>
      <w:r w:rsidR="003D76A3" w:rsidRPr="000909C4">
        <w:rPr>
          <w:sz w:val="26"/>
          <w:lang w:val="en-US"/>
        </w:rPr>
        <w:t xml:space="preserve">với </w:t>
      </w:r>
      <w:r w:rsidR="00047A9E">
        <w:rPr>
          <w:sz w:val="26"/>
        </w:rPr>
        <w:t>SAF</w:t>
      </w:r>
      <w:r w:rsidR="00842E57" w:rsidRPr="000909C4">
        <w:rPr>
          <w:sz w:val="26"/>
        </w:rPr>
        <w:t xml:space="preserve"> </w:t>
      </w:r>
      <w:r w:rsidR="00712F0C" w:rsidRPr="000909C4">
        <w:rPr>
          <w:sz w:val="26"/>
        </w:rPr>
        <w:t>ở PNMT với tăng trưởng của trẻ</w:t>
      </w:r>
      <w:r w:rsidR="003876E9" w:rsidRPr="000909C4">
        <w:rPr>
          <w:sz w:val="26"/>
        </w:rPr>
        <w:t xml:space="preserve"> đến </w:t>
      </w:r>
      <w:r w:rsidR="00712F0C" w:rsidRPr="000909C4">
        <w:rPr>
          <w:sz w:val="26"/>
        </w:rPr>
        <w:t>12 tháng tuổi</w:t>
      </w:r>
      <w:bookmarkEnd w:id="92"/>
    </w:p>
    <w:p w:rsidR="00E1286C" w:rsidRPr="000909C4" w:rsidRDefault="00796F31" w:rsidP="00D63EE9">
      <w:pPr>
        <w:autoSpaceDE w:val="0"/>
        <w:autoSpaceDN w:val="0"/>
        <w:adjustRightInd w:val="0"/>
        <w:spacing w:before="0" w:after="0" w:line="320" w:lineRule="exact"/>
        <w:rPr>
          <w:rFonts w:eastAsia="Calibri"/>
          <w:sz w:val="26"/>
          <w:szCs w:val="26"/>
        </w:rPr>
      </w:pPr>
      <w:r w:rsidRPr="000909C4">
        <w:rPr>
          <w:rFonts w:eastAsia="Calibri"/>
          <w:sz w:val="26"/>
          <w:szCs w:val="26"/>
        </w:rPr>
        <w:t xml:space="preserve">Tại thời điểm khi sinh (T2) có 381 trẻ gồm 191 trẻ thuộc nhóm </w:t>
      </w:r>
      <w:r w:rsidR="00047A9E">
        <w:rPr>
          <w:rFonts w:eastAsia="Calibri"/>
          <w:sz w:val="26"/>
          <w:szCs w:val="26"/>
        </w:rPr>
        <w:t>SAF</w:t>
      </w:r>
      <w:r w:rsidRPr="000909C4">
        <w:rPr>
          <w:rFonts w:eastAsia="Calibri"/>
          <w:sz w:val="26"/>
          <w:szCs w:val="26"/>
        </w:rPr>
        <w:t xml:space="preserve"> và 190 trẻ có  </w:t>
      </w:r>
      <w:r w:rsidR="00E1286C" w:rsidRPr="000909C4">
        <w:rPr>
          <w:rFonts w:eastAsia="Calibri"/>
          <w:sz w:val="26"/>
          <w:szCs w:val="26"/>
        </w:rPr>
        <w:t xml:space="preserve">nhóm </w:t>
      </w:r>
      <w:r w:rsidR="00047A9E">
        <w:rPr>
          <w:rFonts w:eastAsia="Calibri"/>
          <w:sz w:val="26"/>
          <w:szCs w:val="26"/>
        </w:rPr>
        <w:t>ĐVC</w:t>
      </w:r>
      <w:r w:rsidR="00CC2351" w:rsidRPr="000909C4">
        <w:rPr>
          <w:rFonts w:eastAsia="Calibri"/>
          <w:sz w:val="26"/>
          <w:szCs w:val="26"/>
        </w:rPr>
        <w:t>. Đến</w:t>
      </w:r>
      <w:r w:rsidR="00E1286C" w:rsidRPr="000909C4">
        <w:rPr>
          <w:rFonts w:eastAsia="Calibri"/>
          <w:sz w:val="26"/>
          <w:szCs w:val="26"/>
        </w:rPr>
        <w:t xml:space="preserve"> điều tra trẻ ở 6 tuần tuổi (T3) còn 374 </w:t>
      </w:r>
      <w:r w:rsidR="00CC2351" w:rsidRPr="000909C4">
        <w:rPr>
          <w:rFonts w:eastAsia="Calibri"/>
          <w:sz w:val="26"/>
          <w:szCs w:val="26"/>
        </w:rPr>
        <w:t xml:space="preserve">trẻ tham gia </w:t>
      </w:r>
      <w:r w:rsidR="00E1286C" w:rsidRPr="000909C4">
        <w:rPr>
          <w:rFonts w:eastAsia="Calibri"/>
          <w:sz w:val="26"/>
          <w:szCs w:val="26"/>
        </w:rPr>
        <w:t xml:space="preserve">(188 nhóm </w:t>
      </w:r>
      <w:r w:rsidR="00047A9E">
        <w:rPr>
          <w:rFonts w:eastAsia="Calibri"/>
          <w:sz w:val="26"/>
          <w:szCs w:val="26"/>
        </w:rPr>
        <w:t>SAF</w:t>
      </w:r>
      <w:r w:rsidR="00E1286C" w:rsidRPr="000909C4">
        <w:rPr>
          <w:rFonts w:eastAsia="Calibri"/>
          <w:sz w:val="26"/>
          <w:szCs w:val="26"/>
        </w:rPr>
        <w:t xml:space="preserve">,  186 nhóm </w:t>
      </w:r>
      <w:r w:rsidR="00047A9E">
        <w:rPr>
          <w:rFonts w:eastAsia="Calibri"/>
          <w:sz w:val="26"/>
          <w:szCs w:val="26"/>
        </w:rPr>
        <w:t>ĐVC</w:t>
      </w:r>
      <w:r w:rsidR="00E1286C" w:rsidRPr="000909C4">
        <w:rPr>
          <w:rFonts w:eastAsia="Calibri"/>
          <w:sz w:val="26"/>
          <w:szCs w:val="26"/>
        </w:rPr>
        <w:t xml:space="preserve">). Khi điều tra trẻ ở 6 tháng tuổi (T4) còn 343 trẻ (171 nhóm </w:t>
      </w:r>
      <w:r w:rsidR="00047A9E">
        <w:rPr>
          <w:rFonts w:eastAsia="Calibri"/>
          <w:sz w:val="26"/>
          <w:szCs w:val="26"/>
        </w:rPr>
        <w:t>SAF</w:t>
      </w:r>
      <w:r w:rsidR="00E1286C" w:rsidRPr="000909C4">
        <w:rPr>
          <w:rFonts w:eastAsia="Calibri"/>
          <w:sz w:val="26"/>
          <w:szCs w:val="26"/>
        </w:rPr>
        <w:t xml:space="preserve">, 172 nhóm </w:t>
      </w:r>
      <w:r w:rsidR="00047A9E">
        <w:rPr>
          <w:rFonts w:eastAsia="Calibri"/>
          <w:sz w:val="26"/>
          <w:szCs w:val="26"/>
        </w:rPr>
        <w:t>ĐVC</w:t>
      </w:r>
      <w:r w:rsidR="00E1286C" w:rsidRPr="000909C4">
        <w:rPr>
          <w:rFonts w:eastAsia="Calibri"/>
          <w:sz w:val="26"/>
          <w:szCs w:val="26"/>
        </w:rPr>
        <w:t xml:space="preserve">). Điều tra cuối (T5) khi trẻ được 12 tháng tuổi còn 331 trẻ (166 nhóm </w:t>
      </w:r>
      <w:r w:rsidR="00047A9E">
        <w:rPr>
          <w:rFonts w:eastAsia="Calibri"/>
          <w:sz w:val="26"/>
          <w:szCs w:val="26"/>
        </w:rPr>
        <w:t>SAF</w:t>
      </w:r>
      <w:r w:rsidR="00E1286C" w:rsidRPr="000909C4">
        <w:rPr>
          <w:rFonts w:eastAsia="Calibri"/>
          <w:sz w:val="26"/>
          <w:szCs w:val="26"/>
        </w:rPr>
        <w:t xml:space="preserve">, 165 nhóm </w:t>
      </w:r>
      <w:r w:rsidR="00047A9E">
        <w:rPr>
          <w:rFonts w:eastAsia="Calibri"/>
          <w:sz w:val="26"/>
          <w:szCs w:val="26"/>
        </w:rPr>
        <w:t>ĐVC</w:t>
      </w:r>
      <w:r w:rsidR="00E1286C" w:rsidRPr="000909C4">
        <w:rPr>
          <w:rFonts w:eastAsia="Calibri"/>
          <w:sz w:val="26"/>
          <w:szCs w:val="26"/>
        </w:rPr>
        <w:t xml:space="preserve">). </w:t>
      </w:r>
    </w:p>
    <w:p w:rsidR="00390C5B" w:rsidRPr="000909C4" w:rsidRDefault="00803C98" w:rsidP="00D63EE9">
      <w:pPr>
        <w:pStyle w:val="Heading3"/>
        <w:spacing w:before="0" w:after="0" w:line="320" w:lineRule="exact"/>
        <w:rPr>
          <w:sz w:val="26"/>
          <w:szCs w:val="26"/>
        </w:rPr>
      </w:pPr>
      <w:bookmarkStart w:id="93" w:name="_Toc494881554"/>
      <w:r w:rsidRPr="000909C4">
        <w:rPr>
          <w:sz w:val="26"/>
          <w:szCs w:val="26"/>
          <w:lang w:val="en-US"/>
        </w:rPr>
        <w:t>T</w:t>
      </w:r>
      <w:r w:rsidR="00E230F5" w:rsidRPr="000909C4">
        <w:rPr>
          <w:sz w:val="26"/>
          <w:szCs w:val="26"/>
        </w:rPr>
        <w:t xml:space="preserve">ác động </w:t>
      </w:r>
      <w:r w:rsidR="00F86326" w:rsidRPr="000909C4">
        <w:rPr>
          <w:sz w:val="26"/>
          <w:szCs w:val="26"/>
        </w:rPr>
        <w:t xml:space="preserve">bổ sung </w:t>
      </w:r>
      <w:r w:rsidR="00047A9E">
        <w:rPr>
          <w:sz w:val="26"/>
          <w:szCs w:val="26"/>
          <w:lang w:val="en-US"/>
        </w:rPr>
        <w:t>ĐVC</w:t>
      </w:r>
      <w:r w:rsidR="000C4936" w:rsidRPr="000909C4">
        <w:rPr>
          <w:sz w:val="26"/>
          <w:szCs w:val="26"/>
          <w:lang w:val="en-US"/>
        </w:rPr>
        <w:t xml:space="preserve"> với</w:t>
      </w:r>
      <w:r w:rsidR="003D76A3" w:rsidRPr="000909C4">
        <w:rPr>
          <w:sz w:val="26"/>
          <w:szCs w:val="26"/>
        </w:rPr>
        <w:t xml:space="preserve"> </w:t>
      </w:r>
      <w:r w:rsidR="00047A9E">
        <w:rPr>
          <w:sz w:val="26"/>
          <w:szCs w:val="26"/>
        </w:rPr>
        <w:t>SAF</w:t>
      </w:r>
      <w:r w:rsidR="00F86326" w:rsidRPr="000909C4">
        <w:rPr>
          <w:sz w:val="26"/>
          <w:szCs w:val="26"/>
        </w:rPr>
        <w:t xml:space="preserve"> </w:t>
      </w:r>
      <w:r w:rsidR="00E230F5" w:rsidRPr="000909C4">
        <w:rPr>
          <w:sz w:val="26"/>
          <w:szCs w:val="26"/>
        </w:rPr>
        <w:t xml:space="preserve">ở PNMT đối với kết quả </w:t>
      </w:r>
      <w:r w:rsidR="00F15EFE" w:rsidRPr="000909C4">
        <w:rPr>
          <w:sz w:val="26"/>
          <w:szCs w:val="26"/>
        </w:rPr>
        <w:t xml:space="preserve">cuộc </w:t>
      </w:r>
      <w:r w:rsidR="00E230F5" w:rsidRPr="000909C4">
        <w:rPr>
          <w:sz w:val="26"/>
          <w:szCs w:val="26"/>
        </w:rPr>
        <w:t>đẻ</w:t>
      </w:r>
      <w:r w:rsidR="00F15EFE" w:rsidRPr="000909C4">
        <w:rPr>
          <w:sz w:val="26"/>
          <w:szCs w:val="26"/>
        </w:rPr>
        <w:t xml:space="preserve"> và trẻ sơ sinh</w:t>
      </w:r>
      <w:bookmarkEnd w:id="93"/>
    </w:p>
    <w:p w:rsidR="00E1286C" w:rsidRPr="000909C4" w:rsidRDefault="00DA4EC5" w:rsidP="00D63EE9">
      <w:pPr>
        <w:pStyle w:val="Bang"/>
        <w:spacing w:before="0" w:after="0" w:line="320" w:lineRule="exact"/>
        <w:jc w:val="both"/>
        <w:rPr>
          <w:rFonts w:eastAsia="Calibri"/>
          <w:sz w:val="26"/>
          <w:szCs w:val="26"/>
        </w:rPr>
      </w:pPr>
      <w:bookmarkStart w:id="94" w:name="_Toc494848835"/>
      <w:bookmarkStart w:id="95" w:name="_Toc459734544"/>
      <w:r w:rsidRPr="000909C4">
        <w:rPr>
          <w:rFonts w:eastAsia="Calibri"/>
          <w:sz w:val="26"/>
          <w:szCs w:val="26"/>
          <w:lang w:val="en-US"/>
        </w:rPr>
        <w:t>Đ</w:t>
      </w:r>
      <w:r w:rsidR="00E1286C" w:rsidRPr="000909C4">
        <w:rPr>
          <w:rFonts w:eastAsia="Calibri"/>
          <w:sz w:val="26"/>
          <w:szCs w:val="26"/>
        </w:rPr>
        <w:t xml:space="preserve">ặc điểm về </w:t>
      </w:r>
      <w:proofErr w:type="gramStart"/>
      <w:r w:rsidR="00E1286C" w:rsidRPr="000909C4">
        <w:rPr>
          <w:rFonts w:eastAsia="Calibri"/>
          <w:sz w:val="26"/>
          <w:szCs w:val="26"/>
        </w:rPr>
        <w:t>thai</w:t>
      </w:r>
      <w:proofErr w:type="gramEnd"/>
      <w:r w:rsidR="00E1286C" w:rsidRPr="000909C4">
        <w:rPr>
          <w:rFonts w:eastAsia="Calibri"/>
          <w:sz w:val="26"/>
          <w:szCs w:val="26"/>
        </w:rPr>
        <w:t xml:space="preserve"> sản của hai nhóm (T2)</w:t>
      </w:r>
      <w:bookmarkEnd w:id="94"/>
    </w:p>
    <w:p w:rsidR="00372A4A" w:rsidRDefault="00DA4EC5" w:rsidP="00372A4A">
      <w:pPr>
        <w:pStyle w:val="space12"/>
        <w:spacing w:before="0" w:after="0" w:line="320" w:lineRule="exact"/>
        <w:rPr>
          <w:b/>
          <w:bCs w:val="0"/>
          <w:sz w:val="26"/>
          <w:szCs w:val="26"/>
        </w:rPr>
      </w:pPr>
      <w:r w:rsidRPr="000909C4">
        <w:rPr>
          <w:sz w:val="26"/>
          <w:szCs w:val="26"/>
          <w:lang w:val="en-US"/>
        </w:rPr>
        <w:t>Kết quả nghiên cứu</w:t>
      </w:r>
      <w:r w:rsidR="000260D2" w:rsidRPr="000909C4">
        <w:rPr>
          <w:sz w:val="26"/>
          <w:szCs w:val="26"/>
        </w:rPr>
        <w:t xml:space="preserve"> cho thấy </w:t>
      </w:r>
      <w:r w:rsidR="00DA0386" w:rsidRPr="000909C4">
        <w:rPr>
          <w:sz w:val="26"/>
          <w:szCs w:val="26"/>
          <w:lang w:val="en-US"/>
        </w:rPr>
        <w:t>t</w:t>
      </w:r>
      <w:r w:rsidR="00A857FF" w:rsidRPr="000909C4">
        <w:rPr>
          <w:sz w:val="26"/>
          <w:szCs w:val="26"/>
        </w:rPr>
        <w:t xml:space="preserve">ỷ lệ sinh non </w:t>
      </w:r>
      <w:r w:rsidR="00A857FF" w:rsidRPr="000909C4">
        <w:rPr>
          <w:i/>
          <w:sz w:val="26"/>
          <w:szCs w:val="26"/>
        </w:rPr>
        <w:t>(thai &lt;34 tuần)</w:t>
      </w:r>
      <w:r w:rsidR="00A857FF" w:rsidRPr="000909C4">
        <w:rPr>
          <w:sz w:val="26"/>
          <w:szCs w:val="26"/>
        </w:rPr>
        <w:t xml:space="preserve"> ở nhóm </w:t>
      </w:r>
      <w:r w:rsidR="00047A9E">
        <w:rPr>
          <w:sz w:val="26"/>
          <w:szCs w:val="26"/>
        </w:rPr>
        <w:t>ĐVC</w:t>
      </w:r>
      <w:r w:rsidR="00A857FF" w:rsidRPr="000909C4">
        <w:rPr>
          <w:sz w:val="26"/>
          <w:szCs w:val="26"/>
        </w:rPr>
        <w:t xml:space="preserve"> là 1</w:t>
      </w:r>
      <w:proofErr w:type="gramStart"/>
      <w:r w:rsidR="00A857FF" w:rsidRPr="000909C4">
        <w:rPr>
          <w:sz w:val="26"/>
          <w:szCs w:val="26"/>
        </w:rPr>
        <w:t>,1</w:t>
      </w:r>
      <w:proofErr w:type="gramEnd"/>
      <w:r w:rsidR="004E4A94" w:rsidRPr="000909C4">
        <w:rPr>
          <w:sz w:val="26"/>
          <w:szCs w:val="26"/>
        </w:rPr>
        <w:t>%, nhóm</w:t>
      </w:r>
      <w:r w:rsidR="00A857FF" w:rsidRPr="000909C4">
        <w:rPr>
          <w:sz w:val="26"/>
          <w:szCs w:val="26"/>
        </w:rPr>
        <w:t xml:space="preserve"> </w:t>
      </w:r>
      <w:r w:rsidR="00047A9E">
        <w:rPr>
          <w:sz w:val="26"/>
          <w:szCs w:val="26"/>
        </w:rPr>
        <w:t>SAF</w:t>
      </w:r>
      <w:r w:rsidR="00A857FF" w:rsidRPr="000909C4">
        <w:rPr>
          <w:sz w:val="26"/>
          <w:szCs w:val="26"/>
        </w:rPr>
        <w:t xml:space="preserve"> là 0%. Tỷ lệ sinh sớm </w:t>
      </w:r>
      <w:r w:rsidR="00A857FF" w:rsidRPr="000909C4">
        <w:rPr>
          <w:i/>
          <w:sz w:val="26"/>
          <w:szCs w:val="26"/>
        </w:rPr>
        <w:t>(thai 34</w:t>
      </w:r>
      <w:r w:rsidR="002E36DE" w:rsidRPr="000909C4">
        <w:rPr>
          <w:i/>
          <w:sz w:val="26"/>
          <w:szCs w:val="26"/>
        </w:rPr>
        <w:t>-</w:t>
      </w:r>
      <w:r w:rsidR="00A857FF" w:rsidRPr="000909C4">
        <w:rPr>
          <w:i/>
          <w:sz w:val="26"/>
          <w:szCs w:val="26"/>
        </w:rPr>
        <w:t xml:space="preserve">37 tuần) </w:t>
      </w:r>
      <w:r w:rsidR="00A857FF" w:rsidRPr="000909C4">
        <w:rPr>
          <w:sz w:val="26"/>
          <w:szCs w:val="26"/>
        </w:rPr>
        <w:t xml:space="preserve">ở nhóm </w:t>
      </w:r>
      <w:r w:rsidR="00047A9E">
        <w:rPr>
          <w:sz w:val="26"/>
          <w:szCs w:val="26"/>
        </w:rPr>
        <w:t>ĐVC</w:t>
      </w:r>
      <w:r w:rsidR="00A857FF" w:rsidRPr="000909C4">
        <w:rPr>
          <w:sz w:val="26"/>
          <w:szCs w:val="26"/>
        </w:rPr>
        <w:t xml:space="preserve"> là 4,7%, ở nhóm </w:t>
      </w:r>
      <w:r w:rsidR="00047A9E">
        <w:rPr>
          <w:sz w:val="26"/>
          <w:szCs w:val="26"/>
        </w:rPr>
        <w:t>SAF</w:t>
      </w:r>
      <w:r w:rsidR="00A857FF" w:rsidRPr="000909C4">
        <w:rPr>
          <w:sz w:val="26"/>
          <w:szCs w:val="26"/>
        </w:rPr>
        <w:t xml:space="preserve"> là 4,2%. Tỷ lệ sinh đủ tháng </w:t>
      </w:r>
      <w:r w:rsidR="00A857FF" w:rsidRPr="000909C4">
        <w:rPr>
          <w:i/>
          <w:sz w:val="26"/>
          <w:szCs w:val="26"/>
        </w:rPr>
        <w:t>(thai 38</w:t>
      </w:r>
      <w:r w:rsidR="002E36DE" w:rsidRPr="000909C4">
        <w:rPr>
          <w:i/>
          <w:sz w:val="26"/>
          <w:szCs w:val="26"/>
        </w:rPr>
        <w:t>-</w:t>
      </w:r>
      <w:r w:rsidR="00A857FF" w:rsidRPr="000909C4">
        <w:rPr>
          <w:i/>
          <w:sz w:val="26"/>
          <w:szCs w:val="26"/>
        </w:rPr>
        <w:t>41 tuần)</w:t>
      </w:r>
      <w:r w:rsidR="00A857FF" w:rsidRPr="000909C4">
        <w:rPr>
          <w:sz w:val="26"/>
          <w:szCs w:val="26"/>
        </w:rPr>
        <w:t xml:space="preserve"> ở nhóm </w:t>
      </w:r>
      <w:r w:rsidR="00047A9E">
        <w:rPr>
          <w:sz w:val="26"/>
          <w:szCs w:val="26"/>
        </w:rPr>
        <w:t>ĐVC</w:t>
      </w:r>
      <w:r w:rsidR="00A857FF" w:rsidRPr="000909C4">
        <w:rPr>
          <w:sz w:val="26"/>
          <w:szCs w:val="26"/>
        </w:rPr>
        <w:t xml:space="preserve"> là </w:t>
      </w:r>
      <w:r w:rsidR="004E4A94" w:rsidRPr="000909C4">
        <w:rPr>
          <w:sz w:val="26"/>
          <w:szCs w:val="26"/>
        </w:rPr>
        <w:t xml:space="preserve">93,2%, nhóm </w:t>
      </w:r>
      <w:r w:rsidR="00047A9E">
        <w:rPr>
          <w:sz w:val="26"/>
          <w:szCs w:val="26"/>
        </w:rPr>
        <w:t>SAF</w:t>
      </w:r>
      <w:r w:rsidR="004E4A94" w:rsidRPr="000909C4">
        <w:rPr>
          <w:sz w:val="26"/>
          <w:szCs w:val="26"/>
        </w:rPr>
        <w:t xml:space="preserve"> là 95,3%. Tỷ lệ sinh già tháng </w:t>
      </w:r>
      <w:r w:rsidR="004E4A94" w:rsidRPr="000909C4">
        <w:rPr>
          <w:i/>
          <w:sz w:val="26"/>
          <w:szCs w:val="26"/>
        </w:rPr>
        <w:t>(thai &gt; 41 tuần)</w:t>
      </w:r>
      <w:r w:rsidR="004E4A94" w:rsidRPr="000909C4">
        <w:rPr>
          <w:sz w:val="26"/>
          <w:szCs w:val="26"/>
        </w:rPr>
        <w:t xml:space="preserve"> ở nhóm </w:t>
      </w:r>
      <w:r w:rsidR="00047A9E">
        <w:rPr>
          <w:sz w:val="26"/>
          <w:szCs w:val="26"/>
        </w:rPr>
        <w:t>ĐVC</w:t>
      </w:r>
      <w:r w:rsidR="004E4A94" w:rsidRPr="000909C4">
        <w:rPr>
          <w:sz w:val="26"/>
          <w:szCs w:val="26"/>
        </w:rPr>
        <w:t xml:space="preserve"> là 1,1%, nhóm </w:t>
      </w:r>
      <w:r w:rsidR="00047A9E">
        <w:rPr>
          <w:sz w:val="26"/>
          <w:szCs w:val="26"/>
        </w:rPr>
        <w:t>SAF</w:t>
      </w:r>
      <w:r w:rsidR="004E4A94" w:rsidRPr="000909C4">
        <w:rPr>
          <w:sz w:val="26"/>
          <w:szCs w:val="26"/>
        </w:rPr>
        <w:t xml:space="preserve"> là 0,5%.</w:t>
      </w:r>
      <w:r w:rsidR="004E0E4D" w:rsidRPr="000909C4">
        <w:rPr>
          <w:sz w:val="26"/>
          <w:szCs w:val="26"/>
        </w:rPr>
        <w:t xml:space="preserve">  </w:t>
      </w:r>
      <w:r w:rsidR="001950D4" w:rsidRPr="000909C4">
        <w:rPr>
          <w:sz w:val="26"/>
          <w:szCs w:val="26"/>
        </w:rPr>
        <w:t xml:space="preserve">Tỷ lệ đẻ thường ở nhóm </w:t>
      </w:r>
      <w:r w:rsidR="00047A9E">
        <w:rPr>
          <w:sz w:val="26"/>
          <w:szCs w:val="26"/>
        </w:rPr>
        <w:t>ĐVC</w:t>
      </w:r>
      <w:r w:rsidR="001950D4" w:rsidRPr="000909C4">
        <w:rPr>
          <w:sz w:val="26"/>
          <w:szCs w:val="26"/>
        </w:rPr>
        <w:t xml:space="preserve"> là 79,5%, ở nhóm sắt -acid folic là 86,4%. Tỷ lệ đẻ mổ ở nhóm </w:t>
      </w:r>
      <w:r w:rsidR="00047A9E">
        <w:rPr>
          <w:sz w:val="26"/>
          <w:szCs w:val="26"/>
        </w:rPr>
        <w:t>ĐVC</w:t>
      </w:r>
      <w:r w:rsidR="001950D4" w:rsidRPr="000909C4">
        <w:rPr>
          <w:sz w:val="26"/>
          <w:szCs w:val="26"/>
        </w:rPr>
        <w:t xml:space="preserve"> là 18,4%, ở nhóm sắt -acid folic là 12%; Tỷ lệ đẻ chỉ huy ở nhóm </w:t>
      </w:r>
      <w:r w:rsidR="00047A9E">
        <w:rPr>
          <w:sz w:val="26"/>
          <w:szCs w:val="26"/>
        </w:rPr>
        <w:t>ĐVC</w:t>
      </w:r>
      <w:r w:rsidR="001950D4" w:rsidRPr="000909C4">
        <w:rPr>
          <w:sz w:val="26"/>
          <w:szCs w:val="26"/>
        </w:rPr>
        <w:t xml:space="preserve"> là 2,1%, ở nhóm sắt -acid folic là 1,6%. Sự khác biệt không có ý nghĩa thống kê (p&gt;0,05). </w:t>
      </w:r>
      <w:r w:rsidR="000260D2" w:rsidRPr="000909C4">
        <w:rPr>
          <w:sz w:val="26"/>
          <w:szCs w:val="26"/>
        </w:rPr>
        <w:t>Tỷ lệ thai chế</w:t>
      </w:r>
      <w:r w:rsidR="004E4A94" w:rsidRPr="000909C4">
        <w:rPr>
          <w:sz w:val="26"/>
          <w:szCs w:val="26"/>
        </w:rPr>
        <w:t xml:space="preserve">t lưu ở nhóm </w:t>
      </w:r>
      <w:r w:rsidR="00047A9E">
        <w:rPr>
          <w:sz w:val="26"/>
          <w:szCs w:val="26"/>
        </w:rPr>
        <w:t>ĐVC</w:t>
      </w:r>
      <w:r w:rsidR="004E4A94" w:rsidRPr="000909C4">
        <w:rPr>
          <w:sz w:val="26"/>
          <w:szCs w:val="26"/>
        </w:rPr>
        <w:t xml:space="preserve"> là 1,1%, ở nhóm </w:t>
      </w:r>
      <w:r w:rsidR="00047A9E">
        <w:rPr>
          <w:sz w:val="26"/>
          <w:szCs w:val="26"/>
        </w:rPr>
        <w:t>SAF</w:t>
      </w:r>
      <w:r w:rsidR="004E4A94" w:rsidRPr="000909C4">
        <w:rPr>
          <w:sz w:val="26"/>
          <w:szCs w:val="26"/>
        </w:rPr>
        <w:t xml:space="preserve"> là 0%. Không có </w:t>
      </w:r>
      <w:r w:rsidR="000260D2" w:rsidRPr="000909C4">
        <w:rPr>
          <w:sz w:val="26"/>
          <w:szCs w:val="26"/>
        </w:rPr>
        <w:t>tử</w:t>
      </w:r>
      <w:r w:rsidR="004E4A94" w:rsidRPr="000909C4">
        <w:rPr>
          <w:sz w:val="26"/>
          <w:szCs w:val="26"/>
        </w:rPr>
        <w:t xml:space="preserve"> vong sơ sinh. Tỷ lệ</w:t>
      </w:r>
      <w:r w:rsidR="000260D2" w:rsidRPr="000909C4">
        <w:rPr>
          <w:sz w:val="26"/>
          <w:szCs w:val="26"/>
        </w:rPr>
        <w:t xml:space="preserve"> dị tật</w:t>
      </w:r>
      <w:r w:rsidR="00B904D5" w:rsidRPr="000909C4">
        <w:rPr>
          <w:sz w:val="26"/>
          <w:szCs w:val="26"/>
        </w:rPr>
        <w:t xml:space="preserve"> </w:t>
      </w:r>
      <w:r w:rsidR="004E4A94" w:rsidRPr="000909C4">
        <w:rPr>
          <w:sz w:val="26"/>
          <w:szCs w:val="26"/>
        </w:rPr>
        <w:t xml:space="preserve">nhóm </w:t>
      </w:r>
      <w:r w:rsidR="00047A9E">
        <w:rPr>
          <w:sz w:val="26"/>
          <w:szCs w:val="26"/>
        </w:rPr>
        <w:t>ĐVC</w:t>
      </w:r>
      <w:r w:rsidR="004E4A94" w:rsidRPr="000909C4">
        <w:rPr>
          <w:sz w:val="26"/>
          <w:szCs w:val="26"/>
        </w:rPr>
        <w:t xml:space="preserve"> là 0% ở nhóm </w:t>
      </w:r>
      <w:r w:rsidR="00047A9E">
        <w:rPr>
          <w:sz w:val="26"/>
          <w:szCs w:val="26"/>
        </w:rPr>
        <w:t>SAF</w:t>
      </w:r>
      <w:r w:rsidR="004E4A94" w:rsidRPr="000909C4">
        <w:rPr>
          <w:sz w:val="26"/>
          <w:szCs w:val="26"/>
        </w:rPr>
        <w:t xml:space="preserve"> là 0,5%. Những sự khác biệt này không </w:t>
      </w:r>
      <w:r w:rsidR="00B904D5" w:rsidRPr="000909C4">
        <w:rPr>
          <w:sz w:val="26"/>
          <w:szCs w:val="26"/>
        </w:rPr>
        <w:t xml:space="preserve">có ý nghĩa thống kê (p&gt;0,05). </w:t>
      </w:r>
      <w:bookmarkStart w:id="96" w:name="_Toc494848836"/>
    </w:p>
    <w:p w:rsidR="00E1286C" w:rsidRPr="000909C4" w:rsidRDefault="00102F44" w:rsidP="00D63EE9">
      <w:pPr>
        <w:pStyle w:val="Bang"/>
        <w:spacing w:before="0" w:after="0" w:line="320" w:lineRule="exact"/>
        <w:rPr>
          <w:rFonts w:eastAsia="Calibri"/>
          <w:sz w:val="26"/>
          <w:szCs w:val="26"/>
        </w:rPr>
      </w:pPr>
      <w:r w:rsidRPr="000909C4">
        <w:rPr>
          <w:sz w:val="26"/>
          <w:szCs w:val="26"/>
        </w:rPr>
        <w:t xml:space="preserve">Bảng </w:t>
      </w:r>
      <w:r w:rsidR="00B14238" w:rsidRPr="000909C4">
        <w:rPr>
          <w:sz w:val="26"/>
          <w:szCs w:val="26"/>
        </w:rPr>
        <w:fldChar w:fldCharType="begin"/>
      </w:r>
      <w:r w:rsidR="004D3CA3" w:rsidRPr="000909C4">
        <w:rPr>
          <w:sz w:val="26"/>
          <w:szCs w:val="26"/>
        </w:rPr>
        <w:instrText xml:space="preserve"> STYLEREF 1 \s </w:instrText>
      </w:r>
      <w:r w:rsidR="00B14238" w:rsidRPr="000909C4">
        <w:rPr>
          <w:sz w:val="26"/>
          <w:szCs w:val="26"/>
        </w:rPr>
        <w:fldChar w:fldCharType="separate"/>
      </w:r>
      <w:r w:rsidR="00DB68F8">
        <w:rPr>
          <w:noProof/>
          <w:sz w:val="26"/>
          <w:szCs w:val="26"/>
        </w:rPr>
        <w:t>3</w:t>
      </w:r>
      <w:r w:rsidR="00B14238" w:rsidRPr="000909C4">
        <w:rPr>
          <w:noProof/>
          <w:sz w:val="26"/>
          <w:szCs w:val="26"/>
        </w:rPr>
        <w:fldChar w:fldCharType="end"/>
      </w:r>
      <w:r w:rsidR="001515F7" w:rsidRPr="000909C4">
        <w:rPr>
          <w:sz w:val="26"/>
          <w:szCs w:val="26"/>
        </w:rPr>
        <w:t>.</w:t>
      </w:r>
      <w:r w:rsidR="00B14238" w:rsidRPr="000909C4">
        <w:rPr>
          <w:sz w:val="26"/>
          <w:szCs w:val="26"/>
        </w:rPr>
        <w:fldChar w:fldCharType="begin"/>
      </w:r>
      <w:r w:rsidR="004D3CA3" w:rsidRPr="000909C4">
        <w:rPr>
          <w:sz w:val="26"/>
          <w:szCs w:val="26"/>
        </w:rPr>
        <w:instrText xml:space="preserve"> SEQ Bảng \* ARABIC \s 1 </w:instrText>
      </w:r>
      <w:r w:rsidR="00B14238" w:rsidRPr="000909C4">
        <w:rPr>
          <w:sz w:val="26"/>
          <w:szCs w:val="26"/>
        </w:rPr>
        <w:fldChar w:fldCharType="separate"/>
      </w:r>
      <w:r w:rsidR="00DB68F8">
        <w:rPr>
          <w:noProof/>
          <w:sz w:val="26"/>
          <w:szCs w:val="26"/>
        </w:rPr>
        <w:t>5</w:t>
      </w:r>
      <w:r w:rsidR="00B14238" w:rsidRPr="000909C4">
        <w:rPr>
          <w:noProof/>
          <w:sz w:val="26"/>
          <w:szCs w:val="26"/>
        </w:rPr>
        <w:fldChar w:fldCharType="end"/>
      </w:r>
      <w:r w:rsidRPr="000909C4">
        <w:rPr>
          <w:sz w:val="26"/>
          <w:szCs w:val="26"/>
        </w:rPr>
        <w:t>.</w:t>
      </w:r>
      <w:r w:rsidR="00E1286C" w:rsidRPr="000909C4">
        <w:rPr>
          <w:rFonts w:eastAsia="Calibri"/>
          <w:sz w:val="26"/>
          <w:szCs w:val="26"/>
        </w:rPr>
        <w:t xml:space="preserve"> </w:t>
      </w:r>
      <w:r w:rsidR="00474155" w:rsidRPr="000909C4">
        <w:rPr>
          <w:rFonts w:eastAsia="Calibri"/>
          <w:sz w:val="26"/>
          <w:szCs w:val="26"/>
          <w:lang w:val="en-US"/>
        </w:rPr>
        <w:t>Đ</w:t>
      </w:r>
      <w:r w:rsidR="00E1286C" w:rsidRPr="000909C4">
        <w:rPr>
          <w:rFonts w:eastAsia="Calibri"/>
          <w:sz w:val="26"/>
          <w:szCs w:val="26"/>
        </w:rPr>
        <w:t xml:space="preserve">ặc điểm nhân trắc trẻ sơ sinh </w:t>
      </w:r>
      <w:bookmarkEnd w:id="95"/>
      <w:r w:rsidR="00E1286C" w:rsidRPr="000909C4">
        <w:rPr>
          <w:rFonts w:eastAsia="Calibri"/>
          <w:sz w:val="26"/>
          <w:szCs w:val="26"/>
        </w:rPr>
        <w:t>(T2)</w:t>
      </w:r>
      <w:bookmarkEnd w:id="96"/>
    </w:p>
    <w:tbl>
      <w:tblPr>
        <w:tblW w:w="84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71"/>
        <w:gridCol w:w="1843"/>
        <w:gridCol w:w="1701"/>
        <w:gridCol w:w="1275"/>
      </w:tblGrid>
      <w:tr w:rsidR="00773339" w:rsidRPr="000909C4" w:rsidTr="00D96C55">
        <w:tc>
          <w:tcPr>
            <w:tcW w:w="3671" w:type="dxa"/>
          </w:tcPr>
          <w:p w:rsidR="00773339" w:rsidRPr="000909C4" w:rsidRDefault="00773339" w:rsidP="00D63EE9">
            <w:pPr>
              <w:pStyle w:val="NOno"/>
              <w:spacing w:before="0" w:after="0" w:line="320" w:lineRule="exact"/>
              <w:rPr>
                <w:b/>
                <w:sz w:val="26"/>
                <w:szCs w:val="26"/>
              </w:rPr>
            </w:pPr>
            <w:r w:rsidRPr="000909C4">
              <w:rPr>
                <w:b/>
                <w:sz w:val="26"/>
                <w:szCs w:val="26"/>
              </w:rPr>
              <w:t>Đặc điểm</w:t>
            </w:r>
          </w:p>
        </w:tc>
        <w:tc>
          <w:tcPr>
            <w:tcW w:w="1843" w:type="dxa"/>
          </w:tcPr>
          <w:p w:rsidR="0074068E" w:rsidRPr="000909C4" w:rsidRDefault="00773339"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p>
          <w:p w:rsidR="00773339" w:rsidRPr="000909C4" w:rsidRDefault="0074068E" w:rsidP="00D63EE9">
            <w:pPr>
              <w:pStyle w:val="NOno"/>
              <w:spacing w:before="0" w:after="0" w:line="320" w:lineRule="exact"/>
              <w:rPr>
                <w:sz w:val="26"/>
                <w:szCs w:val="26"/>
              </w:rPr>
            </w:pPr>
            <w:r w:rsidRPr="000909C4">
              <w:rPr>
                <w:sz w:val="26"/>
                <w:szCs w:val="26"/>
              </w:rPr>
              <w:t>(</w:t>
            </w:r>
            <w:r w:rsidR="00A03615" w:rsidRPr="000909C4">
              <w:rPr>
                <w:sz w:val="26"/>
                <w:szCs w:val="26"/>
              </w:rPr>
              <w:t>n =</w:t>
            </w:r>
            <w:r w:rsidRPr="000909C4">
              <w:rPr>
                <w:sz w:val="26"/>
                <w:szCs w:val="26"/>
              </w:rPr>
              <w:t>191)</w:t>
            </w:r>
          </w:p>
        </w:tc>
        <w:tc>
          <w:tcPr>
            <w:tcW w:w="1701" w:type="dxa"/>
          </w:tcPr>
          <w:p w:rsidR="0074068E" w:rsidRPr="000909C4" w:rsidRDefault="00773339"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0074068E" w:rsidRPr="000909C4">
              <w:rPr>
                <w:b/>
                <w:sz w:val="26"/>
                <w:szCs w:val="26"/>
              </w:rPr>
              <w:t xml:space="preserve"> </w:t>
            </w:r>
          </w:p>
          <w:p w:rsidR="00773339" w:rsidRPr="000909C4" w:rsidRDefault="0074068E" w:rsidP="00D63EE9">
            <w:pPr>
              <w:pStyle w:val="NOno"/>
              <w:spacing w:before="0" w:after="0" w:line="320" w:lineRule="exact"/>
              <w:rPr>
                <w:b/>
                <w:sz w:val="26"/>
                <w:szCs w:val="26"/>
              </w:rPr>
            </w:pPr>
            <w:r w:rsidRPr="000909C4">
              <w:rPr>
                <w:sz w:val="26"/>
                <w:szCs w:val="26"/>
              </w:rPr>
              <w:t>(</w:t>
            </w:r>
            <w:r w:rsidR="00A03615" w:rsidRPr="000909C4">
              <w:rPr>
                <w:sz w:val="26"/>
                <w:szCs w:val="26"/>
              </w:rPr>
              <w:t>n =</w:t>
            </w:r>
            <w:r w:rsidRPr="000909C4">
              <w:rPr>
                <w:sz w:val="26"/>
                <w:szCs w:val="26"/>
              </w:rPr>
              <w:t>190)</w:t>
            </w:r>
          </w:p>
        </w:tc>
        <w:tc>
          <w:tcPr>
            <w:tcW w:w="1275" w:type="dxa"/>
          </w:tcPr>
          <w:p w:rsidR="00773339" w:rsidRPr="000909C4" w:rsidRDefault="00474155" w:rsidP="00D63EE9">
            <w:pPr>
              <w:pStyle w:val="NOno"/>
              <w:spacing w:before="0" w:after="0" w:line="320" w:lineRule="exact"/>
              <w:rPr>
                <w:b/>
                <w:sz w:val="26"/>
                <w:szCs w:val="26"/>
                <w:lang w:val="en-US"/>
              </w:rPr>
            </w:pPr>
            <w:r w:rsidRPr="000909C4">
              <w:rPr>
                <w:b/>
                <w:sz w:val="26"/>
                <w:szCs w:val="26"/>
                <w:lang w:val="en-US"/>
              </w:rPr>
              <w:t>p</w:t>
            </w:r>
          </w:p>
        </w:tc>
      </w:tr>
      <w:tr w:rsidR="00EE0C00" w:rsidRPr="000909C4" w:rsidTr="00D96C55">
        <w:tc>
          <w:tcPr>
            <w:tcW w:w="3671" w:type="dxa"/>
          </w:tcPr>
          <w:p w:rsidR="00EE0C00" w:rsidRPr="000909C4" w:rsidRDefault="00EE0C00" w:rsidP="00D63EE9">
            <w:pPr>
              <w:pStyle w:val="NOno"/>
              <w:spacing w:before="0" w:after="0" w:line="320" w:lineRule="exact"/>
              <w:rPr>
                <w:sz w:val="26"/>
                <w:szCs w:val="26"/>
              </w:rPr>
            </w:pPr>
          </w:p>
        </w:tc>
        <w:tc>
          <w:tcPr>
            <w:tcW w:w="1843" w:type="dxa"/>
          </w:tcPr>
          <w:p w:rsidR="00EE0C00" w:rsidRPr="000909C4" w:rsidRDefault="00EE0C00" w:rsidP="00D63EE9">
            <w:pPr>
              <w:pStyle w:val="NOno"/>
              <w:spacing w:before="0" w:after="0" w:line="320" w:lineRule="exact"/>
              <w:rPr>
                <w:sz w:val="26"/>
                <w:szCs w:val="26"/>
              </w:rPr>
            </w:pPr>
            <w:r w:rsidRPr="000909C4">
              <w:rPr>
                <w:sz w:val="26"/>
                <w:szCs w:val="26"/>
              </w:rPr>
              <w:t>(</w:t>
            </w:r>
            <w:r w:rsidRPr="000909C4">
              <w:rPr>
                <w:rFonts w:eastAsia="Calibri"/>
                <w:sz w:val="26"/>
                <w:szCs w:val="26"/>
              </w:rPr>
              <w:t xml:space="preserve">TB </w:t>
            </w:r>
            <w:r w:rsidRPr="000909C4">
              <w:rPr>
                <w:rFonts w:eastAsia="Calibri"/>
                <w:sz w:val="26"/>
                <w:szCs w:val="26"/>
              </w:rPr>
              <w:sym w:font="Symbol" w:char="F0B1"/>
            </w:r>
            <w:r w:rsidRPr="000909C4">
              <w:rPr>
                <w:rFonts w:eastAsia="Calibri"/>
                <w:sz w:val="26"/>
                <w:szCs w:val="26"/>
              </w:rPr>
              <w:t xml:space="preserve"> SD)</w:t>
            </w:r>
          </w:p>
        </w:tc>
        <w:tc>
          <w:tcPr>
            <w:tcW w:w="1701" w:type="dxa"/>
          </w:tcPr>
          <w:p w:rsidR="00EE0C00" w:rsidRPr="000909C4" w:rsidRDefault="00EE0C00" w:rsidP="00D63EE9">
            <w:pPr>
              <w:pStyle w:val="NOno"/>
              <w:spacing w:before="0" w:after="0" w:line="320" w:lineRule="exact"/>
              <w:rPr>
                <w:sz w:val="26"/>
                <w:szCs w:val="26"/>
              </w:rPr>
            </w:pPr>
            <w:r w:rsidRPr="000909C4">
              <w:rPr>
                <w:sz w:val="26"/>
                <w:szCs w:val="26"/>
              </w:rPr>
              <w:t>(</w:t>
            </w:r>
            <w:r w:rsidRPr="000909C4">
              <w:rPr>
                <w:rFonts w:eastAsia="Calibri"/>
                <w:sz w:val="26"/>
                <w:szCs w:val="26"/>
              </w:rPr>
              <w:t xml:space="preserve">TB </w:t>
            </w:r>
            <w:r w:rsidRPr="000909C4">
              <w:rPr>
                <w:rFonts w:eastAsia="Calibri"/>
                <w:sz w:val="26"/>
                <w:szCs w:val="26"/>
              </w:rPr>
              <w:sym w:font="Symbol" w:char="F0B1"/>
            </w:r>
            <w:r w:rsidRPr="000909C4">
              <w:rPr>
                <w:rFonts w:eastAsia="Calibri"/>
                <w:sz w:val="26"/>
                <w:szCs w:val="26"/>
              </w:rPr>
              <w:t xml:space="preserve"> SD)</w:t>
            </w:r>
          </w:p>
        </w:tc>
        <w:tc>
          <w:tcPr>
            <w:tcW w:w="1275" w:type="dxa"/>
          </w:tcPr>
          <w:p w:rsidR="00EE0C00" w:rsidRPr="000909C4" w:rsidRDefault="00EE0C00" w:rsidP="00D63EE9">
            <w:pPr>
              <w:pStyle w:val="NOno"/>
              <w:spacing w:before="0" w:after="0" w:line="320" w:lineRule="exact"/>
              <w:rPr>
                <w:sz w:val="26"/>
                <w:szCs w:val="26"/>
              </w:rPr>
            </w:pPr>
          </w:p>
        </w:tc>
      </w:tr>
      <w:tr w:rsidR="00EE0C00" w:rsidRPr="000909C4" w:rsidTr="00D96C55">
        <w:tc>
          <w:tcPr>
            <w:tcW w:w="3671" w:type="dxa"/>
          </w:tcPr>
          <w:p w:rsidR="00EE0C00" w:rsidRPr="000909C4" w:rsidRDefault="00EE0C00" w:rsidP="00D63EE9">
            <w:pPr>
              <w:pStyle w:val="NOno"/>
              <w:spacing w:before="0" w:after="0" w:line="320" w:lineRule="exact"/>
              <w:rPr>
                <w:sz w:val="26"/>
                <w:szCs w:val="26"/>
                <w:lang w:val="en-US"/>
              </w:rPr>
            </w:pPr>
            <w:r w:rsidRPr="000909C4">
              <w:rPr>
                <w:sz w:val="26"/>
                <w:szCs w:val="26"/>
                <w:lang w:val="en-US"/>
              </w:rPr>
              <w:t>T</w:t>
            </w:r>
            <w:r w:rsidRPr="000909C4">
              <w:rPr>
                <w:sz w:val="26"/>
                <w:szCs w:val="26"/>
              </w:rPr>
              <w:t xml:space="preserve">uổi thai </w:t>
            </w:r>
            <w:r w:rsidRPr="000909C4">
              <w:rPr>
                <w:sz w:val="26"/>
                <w:szCs w:val="26"/>
                <w:lang w:val="en-US"/>
              </w:rPr>
              <w:t xml:space="preserve">TB </w:t>
            </w:r>
            <w:r w:rsidRPr="000909C4">
              <w:rPr>
                <w:sz w:val="26"/>
                <w:szCs w:val="26"/>
              </w:rPr>
              <w:t>khi sinh</w:t>
            </w:r>
            <w:r w:rsidRPr="000909C4">
              <w:rPr>
                <w:sz w:val="26"/>
                <w:szCs w:val="26"/>
                <w:lang w:val="en-US"/>
              </w:rPr>
              <w:t xml:space="preserve"> (tuần)</w:t>
            </w:r>
          </w:p>
        </w:tc>
        <w:tc>
          <w:tcPr>
            <w:tcW w:w="1843" w:type="dxa"/>
          </w:tcPr>
          <w:p w:rsidR="00EE0C00" w:rsidRPr="000909C4" w:rsidRDefault="00EE0C00" w:rsidP="00D63EE9">
            <w:pPr>
              <w:pStyle w:val="NOno"/>
              <w:spacing w:before="0" w:after="0" w:line="320" w:lineRule="exact"/>
              <w:rPr>
                <w:sz w:val="26"/>
                <w:szCs w:val="26"/>
              </w:rPr>
            </w:pPr>
            <w:r w:rsidRPr="000909C4">
              <w:rPr>
                <w:sz w:val="26"/>
                <w:szCs w:val="26"/>
              </w:rPr>
              <w:t>39,2 ±</w:t>
            </w:r>
            <w:r w:rsidRPr="000909C4">
              <w:rPr>
                <w:sz w:val="26"/>
                <w:szCs w:val="26"/>
                <w:lang w:val="en-US"/>
              </w:rPr>
              <w:t xml:space="preserve"> </w:t>
            </w:r>
            <w:r w:rsidRPr="000909C4">
              <w:rPr>
                <w:sz w:val="26"/>
                <w:szCs w:val="26"/>
              </w:rPr>
              <w:t>1,5</w:t>
            </w:r>
          </w:p>
        </w:tc>
        <w:tc>
          <w:tcPr>
            <w:tcW w:w="1701" w:type="dxa"/>
          </w:tcPr>
          <w:p w:rsidR="00EE0C00" w:rsidRPr="000909C4" w:rsidRDefault="00EE0C00" w:rsidP="00D63EE9">
            <w:pPr>
              <w:pStyle w:val="NOno"/>
              <w:spacing w:before="0" w:after="0" w:line="320" w:lineRule="exact"/>
              <w:rPr>
                <w:sz w:val="26"/>
                <w:szCs w:val="26"/>
              </w:rPr>
            </w:pPr>
            <w:r w:rsidRPr="000909C4">
              <w:rPr>
                <w:sz w:val="26"/>
                <w:szCs w:val="26"/>
              </w:rPr>
              <w:t>39,0 ±</w:t>
            </w:r>
            <w:r w:rsidRPr="000909C4">
              <w:rPr>
                <w:sz w:val="26"/>
                <w:szCs w:val="26"/>
                <w:lang w:val="en-US"/>
              </w:rPr>
              <w:t xml:space="preserve"> </w:t>
            </w:r>
            <w:r w:rsidRPr="000909C4">
              <w:rPr>
                <w:sz w:val="26"/>
                <w:szCs w:val="26"/>
              </w:rPr>
              <w:t>1,6</w:t>
            </w:r>
          </w:p>
        </w:tc>
        <w:tc>
          <w:tcPr>
            <w:tcW w:w="1275" w:type="dxa"/>
          </w:tcPr>
          <w:p w:rsidR="00EE0C00" w:rsidRPr="000909C4" w:rsidRDefault="00EE0C00" w:rsidP="00D63EE9">
            <w:pPr>
              <w:pStyle w:val="NOno"/>
              <w:spacing w:before="0" w:after="0" w:line="320" w:lineRule="exact"/>
              <w:rPr>
                <w:sz w:val="26"/>
                <w:szCs w:val="26"/>
              </w:rPr>
            </w:pPr>
            <w:r w:rsidRPr="000909C4">
              <w:rPr>
                <w:bCs/>
                <w:sz w:val="26"/>
                <w:szCs w:val="26"/>
              </w:rPr>
              <w:t>&gt;0,05</w:t>
            </w:r>
            <w:r w:rsidRPr="000909C4">
              <w:rPr>
                <w:sz w:val="26"/>
                <w:szCs w:val="26"/>
                <w:vertAlign w:val="superscript"/>
              </w:rPr>
              <w:t xml:space="preserve"> c</w:t>
            </w:r>
          </w:p>
        </w:tc>
      </w:tr>
      <w:tr w:rsidR="00EE0C00" w:rsidRPr="000909C4" w:rsidTr="00D96C55">
        <w:tc>
          <w:tcPr>
            <w:tcW w:w="3671" w:type="dxa"/>
          </w:tcPr>
          <w:p w:rsidR="00EE0C00" w:rsidRPr="000909C4" w:rsidRDefault="00EE0C00" w:rsidP="00D63EE9">
            <w:pPr>
              <w:pStyle w:val="NOno"/>
              <w:spacing w:before="0" w:after="0" w:line="320" w:lineRule="exact"/>
              <w:rPr>
                <w:sz w:val="26"/>
                <w:szCs w:val="26"/>
                <w:vertAlign w:val="superscript"/>
              </w:rPr>
            </w:pPr>
            <w:r w:rsidRPr="000909C4">
              <w:rPr>
                <w:sz w:val="26"/>
                <w:szCs w:val="26"/>
              </w:rPr>
              <w:t>Cân nặng sơ sinh</w:t>
            </w:r>
            <w:r w:rsidRPr="000909C4">
              <w:rPr>
                <w:sz w:val="26"/>
                <w:szCs w:val="26"/>
                <w:lang w:val="en-US"/>
              </w:rPr>
              <w:t xml:space="preserve"> TB</w:t>
            </w:r>
            <w:r w:rsidRPr="000909C4">
              <w:rPr>
                <w:sz w:val="26"/>
                <w:szCs w:val="26"/>
              </w:rPr>
              <w:t xml:space="preserve"> (g)</w:t>
            </w:r>
          </w:p>
        </w:tc>
        <w:tc>
          <w:tcPr>
            <w:tcW w:w="1843" w:type="dxa"/>
          </w:tcPr>
          <w:p w:rsidR="00EE0C00" w:rsidRPr="000909C4" w:rsidRDefault="00EE0C00" w:rsidP="00D63EE9">
            <w:pPr>
              <w:pStyle w:val="NOno"/>
              <w:spacing w:before="0" w:after="0" w:line="320" w:lineRule="exact"/>
              <w:rPr>
                <w:sz w:val="26"/>
                <w:szCs w:val="26"/>
              </w:rPr>
            </w:pPr>
            <w:r w:rsidRPr="000909C4">
              <w:rPr>
                <w:sz w:val="26"/>
                <w:szCs w:val="26"/>
              </w:rPr>
              <w:t>3161</w:t>
            </w:r>
            <w:r w:rsidRPr="000909C4">
              <w:rPr>
                <w:sz w:val="26"/>
                <w:szCs w:val="26"/>
                <w:lang w:val="en-US"/>
              </w:rPr>
              <w:t xml:space="preserve"> </w:t>
            </w:r>
            <w:r w:rsidRPr="000909C4">
              <w:rPr>
                <w:sz w:val="26"/>
                <w:szCs w:val="26"/>
              </w:rPr>
              <w:t>±</w:t>
            </w:r>
            <w:r w:rsidRPr="000909C4">
              <w:rPr>
                <w:sz w:val="26"/>
                <w:szCs w:val="26"/>
                <w:lang w:val="en-US"/>
              </w:rPr>
              <w:t xml:space="preserve"> </w:t>
            </w:r>
            <w:r w:rsidRPr="000909C4">
              <w:rPr>
                <w:sz w:val="26"/>
                <w:szCs w:val="26"/>
              </w:rPr>
              <w:t>335</w:t>
            </w:r>
          </w:p>
        </w:tc>
        <w:tc>
          <w:tcPr>
            <w:tcW w:w="1701" w:type="dxa"/>
          </w:tcPr>
          <w:p w:rsidR="00EE0C00" w:rsidRPr="000909C4" w:rsidRDefault="00EE0C00" w:rsidP="00D63EE9">
            <w:pPr>
              <w:pStyle w:val="NOno"/>
              <w:spacing w:before="0" w:after="0" w:line="320" w:lineRule="exact"/>
              <w:rPr>
                <w:sz w:val="26"/>
                <w:szCs w:val="26"/>
              </w:rPr>
            </w:pPr>
            <w:r w:rsidRPr="000909C4">
              <w:rPr>
                <w:sz w:val="26"/>
                <w:szCs w:val="26"/>
              </w:rPr>
              <w:t>3233</w:t>
            </w:r>
            <w:r w:rsidRPr="000909C4">
              <w:rPr>
                <w:sz w:val="26"/>
                <w:szCs w:val="26"/>
                <w:lang w:val="en-US"/>
              </w:rPr>
              <w:t xml:space="preserve"> </w:t>
            </w:r>
            <w:r w:rsidRPr="000909C4">
              <w:rPr>
                <w:sz w:val="26"/>
                <w:szCs w:val="26"/>
              </w:rPr>
              <w:t>±</w:t>
            </w:r>
            <w:r w:rsidRPr="000909C4">
              <w:rPr>
                <w:sz w:val="26"/>
                <w:szCs w:val="26"/>
                <w:lang w:val="en-US"/>
              </w:rPr>
              <w:t xml:space="preserve"> </w:t>
            </w:r>
            <w:r w:rsidRPr="000909C4">
              <w:rPr>
                <w:sz w:val="26"/>
                <w:szCs w:val="26"/>
              </w:rPr>
              <w:t>359</w:t>
            </w:r>
          </w:p>
        </w:tc>
        <w:tc>
          <w:tcPr>
            <w:tcW w:w="1275" w:type="dxa"/>
          </w:tcPr>
          <w:p w:rsidR="00EE0C00" w:rsidRPr="000909C4" w:rsidRDefault="00EE0C00" w:rsidP="00D63EE9">
            <w:pPr>
              <w:pStyle w:val="NOno"/>
              <w:spacing w:before="0" w:after="0" w:line="320" w:lineRule="exact"/>
              <w:rPr>
                <w:sz w:val="26"/>
                <w:szCs w:val="26"/>
              </w:rPr>
            </w:pPr>
            <w:r w:rsidRPr="000909C4">
              <w:rPr>
                <w:sz w:val="26"/>
                <w:szCs w:val="26"/>
              </w:rPr>
              <w:t>&lt; 0,05</w:t>
            </w:r>
            <w:r w:rsidRPr="000909C4">
              <w:rPr>
                <w:sz w:val="26"/>
                <w:szCs w:val="26"/>
                <w:vertAlign w:val="superscript"/>
              </w:rPr>
              <w:t xml:space="preserve"> c</w:t>
            </w:r>
          </w:p>
        </w:tc>
      </w:tr>
      <w:tr w:rsidR="00EE0C00" w:rsidRPr="000909C4" w:rsidTr="00D96C55">
        <w:tc>
          <w:tcPr>
            <w:tcW w:w="3671" w:type="dxa"/>
          </w:tcPr>
          <w:p w:rsidR="00EE0C00" w:rsidRPr="000909C4" w:rsidRDefault="00EE0C00" w:rsidP="00D63EE9">
            <w:pPr>
              <w:pStyle w:val="NOno"/>
              <w:spacing w:before="0" w:after="0" w:line="320" w:lineRule="exact"/>
              <w:rPr>
                <w:sz w:val="26"/>
                <w:szCs w:val="26"/>
              </w:rPr>
            </w:pPr>
            <w:r w:rsidRPr="000909C4">
              <w:rPr>
                <w:sz w:val="26"/>
                <w:szCs w:val="26"/>
              </w:rPr>
              <w:t xml:space="preserve">Chiều cao sơ sinh </w:t>
            </w:r>
            <w:r w:rsidRPr="000909C4">
              <w:rPr>
                <w:sz w:val="26"/>
                <w:szCs w:val="26"/>
                <w:lang w:val="en-US"/>
              </w:rPr>
              <w:t xml:space="preserve">TB </w:t>
            </w:r>
            <w:r w:rsidRPr="000909C4">
              <w:rPr>
                <w:sz w:val="26"/>
                <w:szCs w:val="26"/>
              </w:rPr>
              <w:t>(cm)</w:t>
            </w:r>
          </w:p>
        </w:tc>
        <w:tc>
          <w:tcPr>
            <w:tcW w:w="1843" w:type="dxa"/>
          </w:tcPr>
          <w:p w:rsidR="00EE0C00" w:rsidRPr="000909C4" w:rsidRDefault="00EE0C00" w:rsidP="00D63EE9">
            <w:pPr>
              <w:pStyle w:val="NOno"/>
              <w:spacing w:before="0" w:after="0" w:line="320" w:lineRule="exact"/>
              <w:rPr>
                <w:sz w:val="26"/>
                <w:szCs w:val="26"/>
              </w:rPr>
            </w:pPr>
            <w:r w:rsidRPr="000909C4">
              <w:rPr>
                <w:sz w:val="26"/>
                <w:szCs w:val="26"/>
              </w:rPr>
              <w:t>49,0</w:t>
            </w:r>
            <w:r w:rsidRPr="000909C4">
              <w:rPr>
                <w:sz w:val="26"/>
                <w:szCs w:val="26"/>
                <w:lang w:val="en-US"/>
              </w:rPr>
              <w:t xml:space="preserve"> </w:t>
            </w:r>
            <w:r w:rsidRPr="000909C4">
              <w:rPr>
                <w:sz w:val="26"/>
                <w:szCs w:val="26"/>
              </w:rPr>
              <w:t>±</w:t>
            </w:r>
            <w:r w:rsidRPr="000909C4">
              <w:rPr>
                <w:sz w:val="26"/>
                <w:szCs w:val="26"/>
                <w:lang w:val="en-US"/>
              </w:rPr>
              <w:t xml:space="preserve"> </w:t>
            </w:r>
            <w:r w:rsidRPr="000909C4">
              <w:rPr>
                <w:sz w:val="26"/>
                <w:szCs w:val="26"/>
              </w:rPr>
              <w:t>2,21</w:t>
            </w:r>
          </w:p>
        </w:tc>
        <w:tc>
          <w:tcPr>
            <w:tcW w:w="1701" w:type="dxa"/>
          </w:tcPr>
          <w:p w:rsidR="00EE0C00" w:rsidRPr="000909C4" w:rsidRDefault="00EE0C00" w:rsidP="00D63EE9">
            <w:pPr>
              <w:pStyle w:val="NOno"/>
              <w:spacing w:before="0" w:after="0" w:line="320" w:lineRule="exact"/>
              <w:rPr>
                <w:sz w:val="26"/>
                <w:szCs w:val="26"/>
              </w:rPr>
            </w:pPr>
            <w:r w:rsidRPr="000909C4">
              <w:rPr>
                <w:sz w:val="26"/>
                <w:szCs w:val="26"/>
              </w:rPr>
              <w:t>49,8</w:t>
            </w:r>
            <w:r w:rsidRPr="000909C4">
              <w:rPr>
                <w:sz w:val="26"/>
                <w:szCs w:val="26"/>
                <w:lang w:val="en-US"/>
              </w:rPr>
              <w:t xml:space="preserve"> </w:t>
            </w:r>
            <w:r w:rsidRPr="000909C4">
              <w:rPr>
                <w:sz w:val="26"/>
                <w:szCs w:val="26"/>
              </w:rPr>
              <w:t>±</w:t>
            </w:r>
            <w:r w:rsidRPr="000909C4">
              <w:rPr>
                <w:sz w:val="26"/>
                <w:szCs w:val="26"/>
                <w:lang w:val="en-US"/>
              </w:rPr>
              <w:t xml:space="preserve"> </w:t>
            </w:r>
            <w:r w:rsidRPr="000909C4">
              <w:rPr>
                <w:sz w:val="26"/>
                <w:szCs w:val="26"/>
              </w:rPr>
              <w:t>2,8</w:t>
            </w:r>
          </w:p>
        </w:tc>
        <w:tc>
          <w:tcPr>
            <w:tcW w:w="1275" w:type="dxa"/>
          </w:tcPr>
          <w:p w:rsidR="00EE0C00" w:rsidRPr="000909C4" w:rsidRDefault="00EE0C00" w:rsidP="00D63EE9">
            <w:pPr>
              <w:pStyle w:val="NOno"/>
              <w:spacing w:before="0" w:after="0" w:line="320" w:lineRule="exact"/>
              <w:rPr>
                <w:sz w:val="26"/>
                <w:szCs w:val="26"/>
              </w:rPr>
            </w:pPr>
            <w:r w:rsidRPr="000909C4">
              <w:rPr>
                <w:sz w:val="26"/>
                <w:szCs w:val="26"/>
              </w:rPr>
              <w:t>&lt; 0,05</w:t>
            </w:r>
            <w:r w:rsidRPr="000909C4">
              <w:rPr>
                <w:sz w:val="26"/>
                <w:szCs w:val="26"/>
                <w:vertAlign w:val="superscript"/>
              </w:rPr>
              <w:t xml:space="preserve"> c</w:t>
            </w:r>
          </w:p>
        </w:tc>
      </w:tr>
      <w:tr w:rsidR="00EE0C00" w:rsidRPr="000909C4" w:rsidTr="00D96C55">
        <w:tc>
          <w:tcPr>
            <w:tcW w:w="3671" w:type="dxa"/>
          </w:tcPr>
          <w:p w:rsidR="00EE0C00" w:rsidRPr="000909C4" w:rsidRDefault="00EE0C00" w:rsidP="00D63EE9">
            <w:pPr>
              <w:pStyle w:val="NOno"/>
              <w:spacing w:before="0" w:after="0" w:line="320" w:lineRule="exact"/>
              <w:rPr>
                <w:sz w:val="26"/>
                <w:szCs w:val="26"/>
              </w:rPr>
            </w:pPr>
            <w:r w:rsidRPr="000909C4">
              <w:rPr>
                <w:sz w:val="26"/>
                <w:szCs w:val="26"/>
              </w:rPr>
              <w:t>Vòng đầu sơ sinh</w:t>
            </w:r>
            <w:r w:rsidRPr="000909C4">
              <w:rPr>
                <w:sz w:val="26"/>
                <w:szCs w:val="26"/>
                <w:lang w:val="en-US"/>
              </w:rPr>
              <w:t xml:space="preserve"> TB</w:t>
            </w:r>
            <w:r w:rsidRPr="000909C4">
              <w:rPr>
                <w:sz w:val="26"/>
                <w:szCs w:val="26"/>
              </w:rPr>
              <w:t xml:space="preserve"> (cm)</w:t>
            </w:r>
          </w:p>
        </w:tc>
        <w:tc>
          <w:tcPr>
            <w:tcW w:w="1843" w:type="dxa"/>
          </w:tcPr>
          <w:p w:rsidR="00EE0C00" w:rsidRPr="000909C4" w:rsidRDefault="00EE0C00" w:rsidP="00D63EE9">
            <w:pPr>
              <w:pStyle w:val="NOno"/>
              <w:spacing w:before="0" w:after="0" w:line="320" w:lineRule="exact"/>
              <w:rPr>
                <w:sz w:val="26"/>
                <w:szCs w:val="26"/>
              </w:rPr>
            </w:pPr>
            <w:r w:rsidRPr="000909C4">
              <w:rPr>
                <w:sz w:val="26"/>
                <w:szCs w:val="26"/>
              </w:rPr>
              <w:t>32,1 ±</w:t>
            </w:r>
            <w:r w:rsidRPr="000909C4">
              <w:rPr>
                <w:sz w:val="26"/>
                <w:szCs w:val="26"/>
                <w:lang w:val="en-US"/>
              </w:rPr>
              <w:t xml:space="preserve"> </w:t>
            </w:r>
            <w:r w:rsidRPr="000909C4">
              <w:rPr>
                <w:sz w:val="26"/>
                <w:szCs w:val="26"/>
              </w:rPr>
              <w:t>2,1</w:t>
            </w:r>
          </w:p>
        </w:tc>
        <w:tc>
          <w:tcPr>
            <w:tcW w:w="1701" w:type="dxa"/>
          </w:tcPr>
          <w:p w:rsidR="00EE0C00" w:rsidRPr="000909C4" w:rsidRDefault="00EE0C00" w:rsidP="00D63EE9">
            <w:pPr>
              <w:pStyle w:val="NOno"/>
              <w:spacing w:before="0" w:after="0" w:line="320" w:lineRule="exact"/>
              <w:rPr>
                <w:sz w:val="26"/>
                <w:szCs w:val="26"/>
              </w:rPr>
            </w:pPr>
            <w:r w:rsidRPr="000909C4">
              <w:rPr>
                <w:sz w:val="26"/>
                <w:szCs w:val="26"/>
              </w:rPr>
              <w:t>33,1 ±</w:t>
            </w:r>
            <w:r w:rsidRPr="000909C4">
              <w:rPr>
                <w:sz w:val="26"/>
                <w:szCs w:val="26"/>
                <w:lang w:val="en-US"/>
              </w:rPr>
              <w:t xml:space="preserve"> </w:t>
            </w:r>
            <w:r w:rsidRPr="000909C4">
              <w:rPr>
                <w:sz w:val="26"/>
                <w:szCs w:val="26"/>
              </w:rPr>
              <w:t>2,2</w:t>
            </w:r>
          </w:p>
        </w:tc>
        <w:tc>
          <w:tcPr>
            <w:tcW w:w="1275" w:type="dxa"/>
          </w:tcPr>
          <w:p w:rsidR="00EE0C00" w:rsidRPr="000909C4" w:rsidRDefault="00EE0C00" w:rsidP="00D63EE9">
            <w:pPr>
              <w:pStyle w:val="NOno"/>
              <w:spacing w:before="0" w:after="0" w:line="320" w:lineRule="exact"/>
              <w:rPr>
                <w:sz w:val="26"/>
                <w:szCs w:val="26"/>
              </w:rPr>
            </w:pPr>
            <w:r w:rsidRPr="000909C4">
              <w:rPr>
                <w:sz w:val="26"/>
                <w:szCs w:val="26"/>
              </w:rPr>
              <w:t>&lt; 0,05</w:t>
            </w:r>
            <w:r w:rsidRPr="000909C4">
              <w:rPr>
                <w:sz w:val="26"/>
                <w:szCs w:val="26"/>
                <w:vertAlign w:val="superscript"/>
              </w:rPr>
              <w:t xml:space="preserve"> c</w:t>
            </w:r>
          </w:p>
        </w:tc>
      </w:tr>
      <w:tr w:rsidR="0074068E" w:rsidRPr="000909C4" w:rsidTr="00D96C55">
        <w:tc>
          <w:tcPr>
            <w:tcW w:w="3671" w:type="dxa"/>
          </w:tcPr>
          <w:p w:rsidR="0074068E" w:rsidRPr="000909C4" w:rsidRDefault="0074068E" w:rsidP="00D63EE9">
            <w:pPr>
              <w:pStyle w:val="NOno"/>
              <w:spacing w:before="0" w:after="0" w:line="320" w:lineRule="exact"/>
              <w:rPr>
                <w:sz w:val="26"/>
                <w:szCs w:val="26"/>
              </w:rPr>
            </w:pPr>
          </w:p>
        </w:tc>
        <w:tc>
          <w:tcPr>
            <w:tcW w:w="1843" w:type="dxa"/>
          </w:tcPr>
          <w:p w:rsidR="0074068E" w:rsidRPr="000909C4" w:rsidRDefault="0074068E" w:rsidP="00D63EE9">
            <w:pPr>
              <w:pStyle w:val="NOno"/>
              <w:spacing w:before="0" w:after="0" w:line="320" w:lineRule="exact"/>
              <w:rPr>
                <w:sz w:val="26"/>
                <w:szCs w:val="26"/>
              </w:rPr>
            </w:pPr>
            <w:r w:rsidRPr="000909C4">
              <w:rPr>
                <w:sz w:val="26"/>
                <w:szCs w:val="26"/>
              </w:rPr>
              <w:t>n (%)</w:t>
            </w:r>
          </w:p>
        </w:tc>
        <w:tc>
          <w:tcPr>
            <w:tcW w:w="1701" w:type="dxa"/>
          </w:tcPr>
          <w:p w:rsidR="0074068E" w:rsidRPr="000909C4" w:rsidRDefault="0074068E" w:rsidP="00D63EE9">
            <w:pPr>
              <w:pStyle w:val="NOno"/>
              <w:spacing w:before="0" w:after="0" w:line="320" w:lineRule="exact"/>
              <w:rPr>
                <w:sz w:val="26"/>
                <w:szCs w:val="26"/>
              </w:rPr>
            </w:pPr>
            <w:r w:rsidRPr="000909C4">
              <w:rPr>
                <w:sz w:val="26"/>
                <w:szCs w:val="26"/>
              </w:rPr>
              <w:t>n (%)</w:t>
            </w:r>
          </w:p>
        </w:tc>
        <w:tc>
          <w:tcPr>
            <w:tcW w:w="1275" w:type="dxa"/>
          </w:tcPr>
          <w:p w:rsidR="0074068E" w:rsidRPr="000909C4" w:rsidRDefault="0074068E" w:rsidP="00D63EE9">
            <w:pPr>
              <w:pStyle w:val="NOno"/>
              <w:spacing w:before="0" w:after="0" w:line="320" w:lineRule="exact"/>
              <w:rPr>
                <w:sz w:val="26"/>
                <w:szCs w:val="26"/>
              </w:rPr>
            </w:pPr>
          </w:p>
        </w:tc>
      </w:tr>
      <w:tr w:rsidR="00773339" w:rsidRPr="000909C4" w:rsidTr="00D96C55">
        <w:tc>
          <w:tcPr>
            <w:tcW w:w="3671" w:type="dxa"/>
          </w:tcPr>
          <w:p w:rsidR="00773339" w:rsidRPr="000909C4" w:rsidRDefault="00773339" w:rsidP="00D63EE9">
            <w:pPr>
              <w:pStyle w:val="NOno"/>
              <w:spacing w:before="0" w:after="0" w:line="320" w:lineRule="exact"/>
              <w:rPr>
                <w:sz w:val="26"/>
                <w:szCs w:val="26"/>
              </w:rPr>
            </w:pPr>
            <w:r w:rsidRPr="000909C4">
              <w:rPr>
                <w:sz w:val="26"/>
                <w:szCs w:val="26"/>
              </w:rPr>
              <w:t>Trẻ trai</w:t>
            </w:r>
          </w:p>
        </w:tc>
        <w:tc>
          <w:tcPr>
            <w:tcW w:w="1843" w:type="dxa"/>
          </w:tcPr>
          <w:p w:rsidR="00773339" w:rsidRPr="000909C4" w:rsidRDefault="00773339" w:rsidP="00D63EE9">
            <w:pPr>
              <w:pStyle w:val="NOno"/>
              <w:spacing w:before="0" w:after="0" w:line="320" w:lineRule="exact"/>
              <w:rPr>
                <w:sz w:val="26"/>
                <w:szCs w:val="26"/>
              </w:rPr>
            </w:pPr>
            <w:r w:rsidRPr="000909C4">
              <w:rPr>
                <w:sz w:val="26"/>
                <w:szCs w:val="26"/>
              </w:rPr>
              <w:t>101 (52,9%)</w:t>
            </w:r>
          </w:p>
        </w:tc>
        <w:tc>
          <w:tcPr>
            <w:tcW w:w="1701" w:type="dxa"/>
          </w:tcPr>
          <w:p w:rsidR="00773339" w:rsidRPr="000909C4" w:rsidRDefault="00773339" w:rsidP="00D63EE9">
            <w:pPr>
              <w:pStyle w:val="NOno"/>
              <w:spacing w:before="0" w:after="0" w:line="320" w:lineRule="exact"/>
              <w:rPr>
                <w:sz w:val="26"/>
                <w:szCs w:val="26"/>
              </w:rPr>
            </w:pPr>
            <w:r w:rsidRPr="000909C4">
              <w:rPr>
                <w:sz w:val="26"/>
                <w:szCs w:val="26"/>
              </w:rPr>
              <w:t>98 (51,6%)</w:t>
            </w:r>
          </w:p>
        </w:tc>
        <w:tc>
          <w:tcPr>
            <w:tcW w:w="1275" w:type="dxa"/>
          </w:tcPr>
          <w:p w:rsidR="00773339" w:rsidRPr="000909C4" w:rsidRDefault="00773339" w:rsidP="00D63EE9">
            <w:pPr>
              <w:pStyle w:val="NOno"/>
              <w:spacing w:before="0" w:after="0" w:line="320" w:lineRule="exact"/>
              <w:rPr>
                <w:sz w:val="26"/>
                <w:szCs w:val="26"/>
                <w:vertAlign w:val="superscript"/>
              </w:rPr>
            </w:pPr>
            <w:r w:rsidRPr="000909C4">
              <w:rPr>
                <w:sz w:val="26"/>
                <w:szCs w:val="26"/>
              </w:rPr>
              <w:sym w:font="Symbol" w:char="F03E"/>
            </w:r>
            <w:r w:rsidRPr="000909C4">
              <w:rPr>
                <w:sz w:val="26"/>
                <w:szCs w:val="26"/>
              </w:rPr>
              <w:t xml:space="preserve"> 0,05</w:t>
            </w:r>
            <w:r w:rsidR="00D60122" w:rsidRPr="000909C4">
              <w:rPr>
                <w:sz w:val="26"/>
                <w:szCs w:val="26"/>
              </w:rPr>
              <w:t xml:space="preserve"> </w:t>
            </w:r>
            <w:r w:rsidR="00D60122" w:rsidRPr="000909C4">
              <w:rPr>
                <w:sz w:val="26"/>
                <w:szCs w:val="26"/>
                <w:vertAlign w:val="superscript"/>
              </w:rPr>
              <w:t>a</w:t>
            </w:r>
          </w:p>
        </w:tc>
      </w:tr>
      <w:tr w:rsidR="0074068E" w:rsidRPr="000909C4" w:rsidTr="00D96C55">
        <w:tc>
          <w:tcPr>
            <w:tcW w:w="3671" w:type="dxa"/>
          </w:tcPr>
          <w:p w:rsidR="0074068E" w:rsidRPr="000909C4" w:rsidRDefault="0074068E" w:rsidP="00D63EE9">
            <w:pPr>
              <w:pStyle w:val="NOno"/>
              <w:spacing w:before="0" w:after="0" w:line="320" w:lineRule="exact"/>
              <w:jc w:val="both"/>
              <w:rPr>
                <w:sz w:val="26"/>
                <w:szCs w:val="26"/>
              </w:rPr>
            </w:pPr>
            <w:r w:rsidRPr="000909C4">
              <w:rPr>
                <w:sz w:val="26"/>
                <w:szCs w:val="26"/>
              </w:rPr>
              <w:t xml:space="preserve">Nhẹ cân so với tuổi thai </w:t>
            </w:r>
          </w:p>
        </w:tc>
        <w:tc>
          <w:tcPr>
            <w:tcW w:w="1843" w:type="dxa"/>
          </w:tcPr>
          <w:p w:rsidR="0074068E" w:rsidRPr="000909C4" w:rsidRDefault="0074068E" w:rsidP="00D63EE9">
            <w:pPr>
              <w:pStyle w:val="NOno"/>
              <w:spacing w:before="0" w:after="0" w:line="320" w:lineRule="exact"/>
              <w:rPr>
                <w:sz w:val="26"/>
                <w:szCs w:val="26"/>
              </w:rPr>
            </w:pPr>
            <w:r w:rsidRPr="000909C4">
              <w:rPr>
                <w:sz w:val="26"/>
                <w:szCs w:val="26"/>
              </w:rPr>
              <w:t>14 (7,3%)</w:t>
            </w:r>
          </w:p>
        </w:tc>
        <w:tc>
          <w:tcPr>
            <w:tcW w:w="1701" w:type="dxa"/>
          </w:tcPr>
          <w:p w:rsidR="0074068E" w:rsidRPr="000909C4" w:rsidRDefault="0074068E" w:rsidP="00D63EE9">
            <w:pPr>
              <w:pStyle w:val="NOno"/>
              <w:spacing w:before="0" w:after="0" w:line="320" w:lineRule="exact"/>
              <w:rPr>
                <w:sz w:val="26"/>
                <w:szCs w:val="26"/>
              </w:rPr>
            </w:pPr>
            <w:r w:rsidRPr="000909C4">
              <w:rPr>
                <w:sz w:val="26"/>
                <w:szCs w:val="26"/>
              </w:rPr>
              <w:t>5 (2,6%)</w:t>
            </w:r>
          </w:p>
        </w:tc>
        <w:tc>
          <w:tcPr>
            <w:tcW w:w="1275" w:type="dxa"/>
          </w:tcPr>
          <w:p w:rsidR="0074068E" w:rsidRPr="000909C4" w:rsidRDefault="0074068E" w:rsidP="00D63EE9">
            <w:pPr>
              <w:pStyle w:val="NOno"/>
              <w:spacing w:before="0" w:after="0" w:line="320" w:lineRule="exact"/>
              <w:rPr>
                <w:sz w:val="26"/>
                <w:szCs w:val="26"/>
              </w:rPr>
            </w:pPr>
            <w:r w:rsidRPr="000909C4">
              <w:rPr>
                <w:sz w:val="26"/>
                <w:szCs w:val="26"/>
              </w:rPr>
              <w:t>&lt; 0,05</w:t>
            </w:r>
            <w:r w:rsidRPr="000909C4">
              <w:rPr>
                <w:sz w:val="26"/>
                <w:szCs w:val="26"/>
                <w:vertAlign w:val="superscript"/>
              </w:rPr>
              <w:t xml:space="preserve"> a</w:t>
            </w:r>
          </w:p>
        </w:tc>
      </w:tr>
      <w:tr w:rsidR="0074068E" w:rsidRPr="000909C4" w:rsidTr="00D96C55">
        <w:tc>
          <w:tcPr>
            <w:tcW w:w="3671" w:type="dxa"/>
          </w:tcPr>
          <w:p w:rsidR="0074068E" w:rsidRPr="000909C4" w:rsidRDefault="0074068E" w:rsidP="00D63EE9">
            <w:pPr>
              <w:pStyle w:val="NOno"/>
              <w:spacing w:before="0" w:after="0" w:line="320" w:lineRule="exact"/>
              <w:rPr>
                <w:sz w:val="26"/>
                <w:szCs w:val="26"/>
              </w:rPr>
            </w:pPr>
            <w:r w:rsidRPr="000909C4">
              <w:rPr>
                <w:sz w:val="26"/>
                <w:szCs w:val="26"/>
              </w:rPr>
              <w:t>Nhẹ cân sơ sinh</w:t>
            </w:r>
          </w:p>
        </w:tc>
        <w:tc>
          <w:tcPr>
            <w:tcW w:w="1843" w:type="dxa"/>
          </w:tcPr>
          <w:p w:rsidR="0074068E" w:rsidRPr="000909C4" w:rsidRDefault="0074068E" w:rsidP="00D63EE9">
            <w:pPr>
              <w:pStyle w:val="NOno"/>
              <w:spacing w:before="0" w:after="0" w:line="320" w:lineRule="exact"/>
              <w:rPr>
                <w:sz w:val="26"/>
                <w:szCs w:val="26"/>
              </w:rPr>
            </w:pPr>
            <w:r w:rsidRPr="000909C4">
              <w:rPr>
                <w:sz w:val="26"/>
                <w:szCs w:val="26"/>
              </w:rPr>
              <w:t>7 (3,7%)</w:t>
            </w:r>
          </w:p>
        </w:tc>
        <w:tc>
          <w:tcPr>
            <w:tcW w:w="1701" w:type="dxa"/>
          </w:tcPr>
          <w:p w:rsidR="0074068E" w:rsidRPr="000909C4" w:rsidRDefault="0074068E" w:rsidP="00D63EE9">
            <w:pPr>
              <w:pStyle w:val="NOno"/>
              <w:spacing w:before="0" w:after="0" w:line="320" w:lineRule="exact"/>
              <w:rPr>
                <w:sz w:val="26"/>
                <w:szCs w:val="26"/>
              </w:rPr>
            </w:pPr>
            <w:r w:rsidRPr="000909C4">
              <w:rPr>
                <w:sz w:val="26"/>
                <w:szCs w:val="26"/>
              </w:rPr>
              <w:t>3 (1,6%)</w:t>
            </w:r>
          </w:p>
        </w:tc>
        <w:tc>
          <w:tcPr>
            <w:tcW w:w="1275" w:type="dxa"/>
          </w:tcPr>
          <w:p w:rsidR="0074068E" w:rsidRPr="000909C4" w:rsidRDefault="0074068E"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 </w:t>
            </w:r>
            <w:r w:rsidRPr="000909C4">
              <w:rPr>
                <w:sz w:val="26"/>
                <w:szCs w:val="26"/>
                <w:vertAlign w:val="superscript"/>
              </w:rPr>
              <w:t>b</w:t>
            </w:r>
          </w:p>
        </w:tc>
      </w:tr>
    </w:tbl>
    <w:p w:rsidR="00E1286C" w:rsidRPr="000909C4" w:rsidRDefault="00D60122" w:rsidP="00D63EE9">
      <w:pPr>
        <w:spacing w:before="0" w:after="0" w:line="320" w:lineRule="exact"/>
        <w:ind w:firstLine="0"/>
        <w:rPr>
          <w:rFonts w:eastAsia="Calibri"/>
          <w:bCs/>
          <w:i/>
          <w:sz w:val="26"/>
          <w:szCs w:val="26"/>
        </w:rPr>
      </w:pPr>
      <w:r w:rsidRPr="000909C4">
        <w:rPr>
          <w:rFonts w:eastAsia="Calibri"/>
          <w:bCs/>
          <w:i/>
          <w:sz w:val="26"/>
          <w:szCs w:val="26"/>
        </w:rPr>
        <w:t>a</w:t>
      </w:r>
      <w:r w:rsidR="00E1286C" w:rsidRPr="000909C4">
        <w:rPr>
          <w:rFonts w:eastAsia="Calibri"/>
          <w:bCs/>
          <w:i/>
          <w:sz w:val="26"/>
          <w:szCs w:val="26"/>
        </w:rPr>
        <w:t xml:space="preserve">) </w:t>
      </w:r>
      <w:r w:rsidR="00E1286C" w:rsidRPr="000909C4">
        <w:rPr>
          <w:rFonts w:eastAsia="Calibri"/>
          <w:i/>
          <w:sz w:val="26"/>
          <w:szCs w:val="26"/>
        </w:rPr>
        <w:t xml:space="preserve">Test </w:t>
      </w:r>
      <w:r w:rsidR="00E1286C" w:rsidRPr="000909C4">
        <w:rPr>
          <w:rFonts w:eastAsia="Calibri"/>
          <w:i/>
          <w:sz w:val="26"/>
          <w:szCs w:val="26"/>
        </w:rPr>
        <w:sym w:font="Symbol" w:char="F063"/>
      </w:r>
      <w:r w:rsidR="00E1286C" w:rsidRPr="000909C4">
        <w:rPr>
          <w:rFonts w:eastAsia="Calibri"/>
          <w:i/>
          <w:sz w:val="26"/>
          <w:szCs w:val="26"/>
          <w:vertAlign w:val="superscript"/>
        </w:rPr>
        <w:t xml:space="preserve">2 </w:t>
      </w:r>
      <w:r w:rsidRPr="000909C4">
        <w:rPr>
          <w:rFonts w:eastAsia="Calibri"/>
          <w:bCs/>
          <w:i/>
          <w:sz w:val="26"/>
          <w:szCs w:val="26"/>
        </w:rPr>
        <w:t>; b) Fisher’s Exact Test</w:t>
      </w:r>
      <w:r w:rsidR="0074068E" w:rsidRPr="000909C4">
        <w:rPr>
          <w:rFonts w:eastAsia="Calibri"/>
          <w:bCs/>
          <w:i/>
          <w:sz w:val="26"/>
          <w:szCs w:val="26"/>
        </w:rPr>
        <w:t>, bootstrap 1000 samples</w:t>
      </w:r>
      <w:r w:rsidRPr="000909C4">
        <w:rPr>
          <w:rFonts w:eastAsia="Calibri"/>
          <w:bCs/>
          <w:i/>
          <w:sz w:val="26"/>
          <w:szCs w:val="26"/>
        </w:rPr>
        <w:t>; c</w:t>
      </w:r>
      <w:r w:rsidR="00E1286C" w:rsidRPr="000909C4">
        <w:rPr>
          <w:rFonts w:eastAsia="Calibri"/>
          <w:bCs/>
          <w:i/>
          <w:sz w:val="26"/>
          <w:szCs w:val="26"/>
        </w:rPr>
        <w:t>) T</w:t>
      </w:r>
      <w:r w:rsidR="002E36DE" w:rsidRPr="000909C4">
        <w:rPr>
          <w:rFonts w:eastAsia="Calibri"/>
          <w:bCs/>
          <w:i/>
          <w:sz w:val="26"/>
          <w:szCs w:val="26"/>
        </w:rPr>
        <w:t>-</w:t>
      </w:r>
      <w:r w:rsidR="00E1286C" w:rsidRPr="000909C4">
        <w:rPr>
          <w:rFonts w:eastAsia="Calibri"/>
          <w:bCs/>
          <w:i/>
          <w:sz w:val="26"/>
          <w:szCs w:val="26"/>
        </w:rPr>
        <w:t>test độc lập cho 2 giá trị</w:t>
      </w:r>
      <w:r w:rsidR="0074068E" w:rsidRPr="000909C4">
        <w:rPr>
          <w:rFonts w:eastAsia="Calibri"/>
          <w:bCs/>
          <w:i/>
          <w:sz w:val="26"/>
          <w:szCs w:val="26"/>
        </w:rPr>
        <w:t xml:space="preserve"> trung bình</w:t>
      </w:r>
      <w:r w:rsidR="00A1716A" w:rsidRPr="000909C4">
        <w:rPr>
          <w:rFonts w:eastAsia="Calibri"/>
          <w:bCs/>
          <w:i/>
          <w:sz w:val="26"/>
          <w:szCs w:val="26"/>
        </w:rPr>
        <w:t>.</w:t>
      </w:r>
    </w:p>
    <w:p w:rsidR="00EE0C00" w:rsidRPr="000909C4" w:rsidRDefault="00B904D5" w:rsidP="00D63EE9">
      <w:pPr>
        <w:autoSpaceDE w:val="0"/>
        <w:autoSpaceDN w:val="0"/>
        <w:adjustRightInd w:val="0"/>
        <w:spacing w:before="0" w:after="0" w:line="320" w:lineRule="exact"/>
        <w:rPr>
          <w:rFonts w:eastAsia="Calibri"/>
          <w:sz w:val="26"/>
          <w:szCs w:val="26"/>
        </w:rPr>
      </w:pPr>
      <w:r w:rsidRPr="000909C4">
        <w:rPr>
          <w:rFonts w:eastAsia="Calibri"/>
          <w:sz w:val="26"/>
          <w:szCs w:val="26"/>
        </w:rPr>
        <w:t>Bả</w:t>
      </w:r>
      <w:r w:rsidR="00D96C55" w:rsidRPr="000909C4">
        <w:rPr>
          <w:rFonts w:eastAsia="Calibri"/>
          <w:sz w:val="26"/>
          <w:szCs w:val="26"/>
        </w:rPr>
        <w:t>ng 3.</w:t>
      </w:r>
      <w:r w:rsidR="00B54236">
        <w:rPr>
          <w:rFonts w:eastAsia="Calibri"/>
          <w:sz w:val="26"/>
          <w:szCs w:val="26"/>
          <w:lang w:val="en-US"/>
        </w:rPr>
        <w:t>5</w:t>
      </w:r>
      <w:r w:rsidRPr="000909C4">
        <w:rPr>
          <w:rFonts w:eastAsia="Calibri"/>
          <w:sz w:val="26"/>
          <w:szCs w:val="26"/>
        </w:rPr>
        <w:t xml:space="preserve"> cho thấy</w:t>
      </w:r>
      <w:r w:rsidR="00EE0C00" w:rsidRPr="000909C4">
        <w:rPr>
          <w:rFonts w:eastAsia="Calibri"/>
          <w:sz w:val="26"/>
          <w:szCs w:val="26"/>
        </w:rPr>
        <w:t xml:space="preserve"> số tuần mang thai trung bình ở nhóm </w:t>
      </w:r>
      <w:r w:rsidR="00047A9E">
        <w:rPr>
          <w:rFonts w:eastAsia="Calibri"/>
          <w:sz w:val="26"/>
          <w:szCs w:val="26"/>
        </w:rPr>
        <w:t>ĐVC</w:t>
      </w:r>
      <w:r w:rsidR="00EE0C00" w:rsidRPr="000909C4">
        <w:rPr>
          <w:rFonts w:eastAsia="Calibri"/>
          <w:sz w:val="26"/>
          <w:szCs w:val="26"/>
        </w:rPr>
        <w:t xml:space="preserve"> là </w:t>
      </w:r>
      <w:r w:rsidR="00EE0C00" w:rsidRPr="000909C4">
        <w:rPr>
          <w:sz w:val="26"/>
          <w:szCs w:val="26"/>
        </w:rPr>
        <w:t>39,0 ±1,6</w:t>
      </w:r>
      <w:r w:rsidR="00EE0C00" w:rsidRPr="000909C4">
        <w:rPr>
          <w:rFonts w:eastAsia="Calibri"/>
          <w:sz w:val="26"/>
          <w:szCs w:val="26"/>
        </w:rPr>
        <w:t xml:space="preserve"> tuần nhỏ hơn ở nhóm </w:t>
      </w:r>
      <w:r w:rsidR="00047A9E">
        <w:rPr>
          <w:rFonts w:eastAsia="Calibri"/>
          <w:sz w:val="26"/>
          <w:szCs w:val="26"/>
        </w:rPr>
        <w:t>SAF</w:t>
      </w:r>
      <w:r w:rsidR="00EE0C00" w:rsidRPr="000909C4">
        <w:rPr>
          <w:rFonts w:eastAsia="Calibri"/>
          <w:sz w:val="26"/>
          <w:szCs w:val="26"/>
        </w:rPr>
        <w:t xml:space="preserve"> là là </w:t>
      </w:r>
      <w:r w:rsidR="00EE0C00" w:rsidRPr="000909C4">
        <w:rPr>
          <w:sz w:val="26"/>
          <w:szCs w:val="26"/>
        </w:rPr>
        <w:t xml:space="preserve">39,2 ±1,5 </w:t>
      </w:r>
      <w:r w:rsidR="00EE0C00" w:rsidRPr="000909C4">
        <w:rPr>
          <w:rFonts w:eastAsia="Calibri"/>
          <w:sz w:val="26"/>
          <w:szCs w:val="26"/>
        </w:rPr>
        <w:t xml:space="preserve">tuần; sự khác biệt không có ý nghĩa thống kê. Cân nặng sơ sinh trung bình ở nhóm </w:t>
      </w:r>
      <w:r w:rsidR="00047A9E">
        <w:rPr>
          <w:rFonts w:eastAsia="Calibri"/>
          <w:sz w:val="26"/>
          <w:szCs w:val="26"/>
        </w:rPr>
        <w:t>ĐVC</w:t>
      </w:r>
      <w:r w:rsidR="00EE0C00" w:rsidRPr="000909C4">
        <w:rPr>
          <w:rFonts w:eastAsia="Calibri"/>
          <w:sz w:val="26"/>
          <w:szCs w:val="26"/>
        </w:rPr>
        <w:t xml:space="preserve"> (</w:t>
      </w:r>
      <w:r w:rsidR="00EE0C00" w:rsidRPr="000909C4">
        <w:rPr>
          <w:sz w:val="26"/>
          <w:szCs w:val="26"/>
        </w:rPr>
        <w:t>3233</w:t>
      </w:r>
      <w:r w:rsidR="00EE0C00" w:rsidRPr="000909C4">
        <w:rPr>
          <w:sz w:val="26"/>
          <w:szCs w:val="26"/>
          <w:lang w:val="en-US"/>
        </w:rPr>
        <w:t xml:space="preserve"> </w:t>
      </w:r>
      <w:r w:rsidR="00EE0C00" w:rsidRPr="000909C4">
        <w:rPr>
          <w:sz w:val="26"/>
          <w:szCs w:val="26"/>
        </w:rPr>
        <w:t>±</w:t>
      </w:r>
      <w:r w:rsidR="00EE0C00" w:rsidRPr="000909C4">
        <w:rPr>
          <w:sz w:val="26"/>
          <w:szCs w:val="26"/>
          <w:lang w:val="en-US"/>
        </w:rPr>
        <w:t xml:space="preserve"> </w:t>
      </w:r>
      <w:r w:rsidR="00EE0C00" w:rsidRPr="000909C4">
        <w:rPr>
          <w:sz w:val="26"/>
          <w:szCs w:val="26"/>
        </w:rPr>
        <w:t xml:space="preserve">359 g) cao hơn nhóm </w:t>
      </w:r>
      <w:r w:rsidR="00047A9E">
        <w:rPr>
          <w:sz w:val="26"/>
          <w:szCs w:val="26"/>
        </w:rPr>
        <w:t>SAF</w:t>
      </w:r>
      <w:r w:rsidR="00EE0C00" w:rsidRPr="000909C4">
        <w:rPr>
          <w:sz w:val="26"/>
          <w:szCs w:val="26"/>
        </w:rPr>
        <w:t xml:space="preserve"> (3161</w:t>
      </w:r>
      <w:r w:rsidR="00EE0C00" w:rsidRPr="000909C4">
        <w:rPr>
          <w:sz w:val="26"/>
          <w:szCs w:val="26"/>
          <w:lang w:val="en-US"/>
        </w:rPr>
        <w:t xml:space="preserve"> </w:t>
      </w:r>
      <w:r w:rsidR="00EE0C00" w:rsidRPr="000909C4">
        <w:rPr>
          <w:sz w:val="26"/>
          <w:szCs w:val="26"/>
        </w:rPr>
        <w:t>±</w:t>
      </w:r>
      <w:r w:rsidR="00EE0C00" w:rsidRPr="000909C4">
        <w:rPr>
          <w:sz w:val="26"/>
          <w:szCs w:val="26"/>
          <w:lang w:val="en-US"/>
        </w:rPr>
        <w:t xml:space="preserve"> </w:t>
      </w:r>
      <w:r w:rsidR="00EE0C00" w:rsidRPr="000909C4">
        <w:rPr>
          <w:sz w:val="26"/>
          <w:szCs w:val="26"/>
        </w:rPr>
        <w:t>335 g);</w:t>
      </w:r>
      <w:r w:rsidR="00EE0C00" w:rsidRPr="000909C4">
        <w:rPr>
          <w:rFonts w:eastAsia="Calibri"/>
          <w:sz w:val="26"/>
          <w:szCs w:val="26"/>
        </w:rPr>
        <w:t xml:space="preserve"> sự khác biệt có ý nghĩa thống kê (p&lt;0,05). Chiều cao sơ sinh trung bình ở nhóm </w:t>
      </w:r>
      <w:r w:rsidR="00047A9E">
        <w:rPr>
          <w:rFonts w:eastAsia="Calibri"/>
          <w:sz w:val="26"/>
          <w:szCs w:val="26"/>
        </w:rPr>
        <w:t>ĐVC</w:t>
      </w:r>
      <w:r w:rsidR="00EE0C00" w:rsidRPr="000909C4">
        <w:rPr>
          <w:rFonts w:eastAsia="Calibri"/>
          <w:sz w:val="26"/>
          <w:szCs w:val="26"/>
        </w:rPr>
        <w:t xml:space="preserve"> (</w:t>
      </w:r>
      <w:r w:rsidR="00EE0C00" w:rsidRPr="000909C4">
        <w:rPr>
          <w:sz w:val="26"/>
          <w:szCs w:val="26"/>
        </w:rPr>
        <w:t>49,8</w:t>
      </w:r>
      <w:r w:rsidR="00EE0C00" w:rsidRPr="000909C4">
        <w:rPr>
          <w:sz w:val="26"/>
          <w:szCs w:val="26"/>
          <w:lang w:val="en-US"/>
        </w:rPr>
        <w:t xml:space="preserve"> </w:t>
      </w:r>
      <w:r w:rsidR="00EE0C00" w:rsidRPr="000909C4">
        <w:rPr>
          <w:sz w:val="26"/>
          <w:szCs w:val="26"/>
        </w:rPr>
        <w:t>±</w:t>
      </w:r>
      <w:r w:rsidR="00EE0C00" w:rsidRPr="000909C4">
        <w:rPr>
          <w:sz w:val="26"/>
          <w:szCs w:val="26"/>
          <w:lang w:val="en-US"/>
        </w:rPr>
        <w:t xml:space="preserve"> </w:t>
      </w:r>
      <w:r w:rsidR="00EE0C00" w:rsidRPr="000909C4">
        <w:rPr>
          <w:sz w:val="26"/>
          <w:szCs w:val="26"/>
        </w:rPr>
        <w:t xml:space="preserve">2,8 cm) cao hơn nhóm </w:t>
      </w:r>
      <w:r w:rsidR="00047A9E">
        <w:rPr>
          <w:sz w:val="26"/>
          <w:szCs w:val="26"/>
        </w:rPr>
        <w:t>SAF</w:t>
      </w:r>
      <w:r w:rsidR="00EE0C00" w:rsidRPr="000909C4">
        <w:rPr>
          <w:sz w:val="26"/>
          <w:szCs w:val="26"/>
        </w:rPr>
        <w:t xml:space="preserve"> (49,0</w:t>
      </w:r>
      <w:r w:rsidR="00EE0C00" w:rsidRPr="000909C4">
        <w:rPr>
          <w:sz w:val="26"/>
          <w:szCs w:val="26"/>
          <w:lang w:val="en-US"/>
        </w:rPr>
        <w:t xml:space="preserve"> </w:t>
      </w:r>
      <w:r w:rsidR="00EE0C00" w:rsidRPr="000909C4">
        <w:rPr>
          <w:sz w:val="26"/>
          <w:szCs w:val="26"/>
        </w:rPr>
        <w:t>±</w:t>
      </w:r>
      <w:r w:rsidR="00EE0C00" w:rsidRPr="000909C4">
        <w:rPr>
          <w:sz w:val="26"/>
          <w:szCs w:val="26"/>
          <w:lang w:val="en-US"/>
        </w:rPr>
        <w:t xml:space="preserve"> </w:t>
      </w:r>
      <w:r w:rsidR="00EE0C00" w:rsidRPr="000909C4">
        <w:rPr>
          <w:sz w:val="26"/>
          <w:szCs w:val="26"/>
        </w:rPr>
        <w:t>2,21 cm);</w:t>
      </w:r>
      <w:r w:rsidR="00EE0C00" w:rsidRPr="000909C4">
        <w:rPr>
          <w:rFonts w:eastAsia="Calibri"/>
          <w:sz w:val="26"/>
          <w:szCs w:val="26"/>
        </w:rPr>
        <w:t xml:space="preserve">  sự khác biệt có ý nghĩa thống kê (p&lt;0,05). Vòng đầu sơ sinh trung bình ở nhóm </w:t>
      </w:r>
      <w:r w:rsidR="00047A9E">
        <w:rPr>
          <w:rFonts w:eastAsia="Calibri"/>
          <w:sz w:val="26"/>
          <w:szCs w:val="26"/>
        </w:rPr>
        <w:t>ĐVC</w:t>
      </w:r>
      <w:r w:rsidR="00EE0C00" w:rsidRPr="000909C4">
        <w:rPr>
          <w:rFonts w:eastAsia="Calibri"/>
          <w:sz w:val="26"/>
          <w:szCs w:val="26"/>
        </w:rPr>
        <w:t xml:space="preserve"> (</w:t>
      </w:r>
      <w:r w:rsidR="00EE0C00" w:rsidRPr="000909C4">
        <w:rPr>
          <w:sz w:val="26"/>
          <w:szCs w:val="26"/>
        </w:rPr>
        <w:t>33,1 ±</w:t>
      </w:r>
      <w:r w:rsidR="00EE0C00" w:rsidRPr="000909C4">
        <w:rPr>
          <w:sz w:val="26"/>
          <w:szCs w:val="26"/>
          <w:lang w:val="en-US"/>
        </w:rPr>
        <w:t xml:space="preserve"> </w:t>
      </w:r>
      <w:r w:rsidR="00EE0C00" w:rsidRPr="000909C4">
        <w:rPr>
          <w:sz w:val="26"/>
          <w:szCs w:val="26"/>
        </w:rPr>
        <w:t xml:space="preserve">2,2 cm) cao hơn nhóm </w:t>
      </w:r>
      <w:r w:rsidR="00047A9E">
        <w:rPr>
          <w:sz w:val="26"/>
          <w:szCs w:val="26"/>
        </w:rPr>
        <w:t>SAF</w:t>
      </w:r>
      <w:r w:rsidR="00EE0C00" w:rsidRPr="000909C4">
        <w:rPr>
          <w:sz w:val="26"/>
          <w:szCs w:val="26"/>
        </w:rPr>
        <w:t xml:space="preserve"> (32,1 ±</w:t>
      </w:r>
      <w:r w:rsidR="00EE0C00" w:rsidRPr="000909C4">
        <w:rPr>
          <w:sz w:val="26"/>
          <w:szCs w:val="26"/>
          <w:lang w:val="en-US"/>
        </w:rPr>
        <w:t xml:space="preserve"> </w:t>
      </w:r>
      <w:r w:rsidR="00EE0C00" w:rsidRPr="000909C4">
        <w:rPr>
          <w:sz w:val="26"/>
          <w:szCs w:val="26"/>
        </w:rPr>
        <w:t>2,1 cm),</w:t>
      </w:r>
      <w:r w:rsidR="00EE0C00" w:rsidRPr="000909C4">
        <w:rPr>
          <w:rFonts w:eastAsia="Calibri"/>
          <w:sz w:val="26"/>
          <w:szCs w:val="26"/>
        </w:rPr>
        <w:t xml:space="preserve">  sự khác biệt có ý nghĩa thống kê (p&lt;0,05). </w:t>
      </w:r>
    </w:p>
    <w:p w:rsidR="00372A4A" w:rsidRDefault="00EE0C00" w:rsidP="00372A4A">
      <w:pPr>
        <w:autoSpaceDE w:val="0"/>
        <w:autoSpaceDN w:val="0"/>
        <w:adjustRightInd w:val="0"/>
        <w:spacing w:before="0" w:after="0" w:line="320" w:lineRule="exact"/>
        <w:rPr>
          <w:b/>
          <w:bCs/>
          <w:color w:val="000000"/>
          <w:sz w:val="26"/>
          <w:szCs w:val="26"/>
        </w:rPr>
      </w:pPr>
      <w:r w:rsidRPr="000909C4">
        <w:rPr>
          <w:rFonts w:eastAsia="Calibri"/>
          <w:sz w:val="26"/>
          <w:szCs w:val="26"/>
        </w:rPr>
        <w:t xml:space="preserve"> T</w:t>
      </w:r>
      <w:r w:rsidR="00B904D5" w:rsidRPr="000909C4">
        <w:rPr>
          <w:rFonts w:eastAsia="Calibri"/>
          <w:sz w:val="26"/>
          <w:szCs w:val="26"/>
        </w:rPr>
        <w:t xml:space="preserve">ỷ lệ trẻ trai ở hai nhóm </w:t>
      </w:r>
      <w:r w:rsidR="00E65FDC" w:rsidRPr="000909C4">
        <w:rPr>
          <w:rFonts w:eastAsia="Calibri"/>
          <w:sz w:val="26"/>
          <w:szCs w:val="26"/>
        </w:rPr>
        <w:t xml:space="preserve">đều cao hơn tỷ lệ trẻ gái. Tỷ lệ trẻ trai ở nhóm </w:t>
      </w:r>
      <w:r w:rsidR="00047A9E">
        <w:rPr>
          <w:rFonts w:eastAsia="Calibri"/>
          <w:sz w:val="26"/>
          <w:szCs w:val="26"/>
        </w:rPr>
        <w:t>ĐVC</w:t>
      </w:r>
      <w:r w:rsidR="00E65FDC" w:rsidRPr="000909C4">
        <w:rPr>
          <w:rFonts w:eastAsia="Calibri"/>
          <w:sz w:val="26"/>
          <w:szCs w:val="26"/>
        </w:rPr>
        <w:t xml:space="preserve"> là 51,6% và nhóm </w:t>
      </w:r>
      <w:r w:rsidR="00047A9E">
        <w:rPr>
          <w:rFonts w:eastAsia="Calibri"/>
          <w:sz w:val="26"/>
          <w:szCs w:val="26"/>
        </w:rPr>
        <w:t>SAF</w:t>
      </w:r>
      <w:r w:rsidR="00E65FDC" w:rsidRPr="000909C4">
        <w:rPr>
          <w:rFonts w:eastAsia="Calibri"/>
          <w:sz w:val="26"/>
          <w:szCs w:val="26"/>
        </w:rPr>
        <w:t xml:space="preserve"> là 52,9%. </w:t>
      </w:r>
      <w:r w:rsidR="0074068E" w:rsidRPr="000909C4">
        <w:rPr>
          <w:rFonts w:eastAsia="Calibri"/>
          <w:sz w:val="26"/>
          <w:szCs w:val="26"/>
        </w:rPr>
        <w:t xml:space="preserve">Sự </w:t>
      </w:r>
      <w:r w:rsidR="00B904D5" w:rsidRPr="000909C4">
        <w:rPr>
          <w:rFonts w:eastAsia="Calibri"/>
          <w:sz w:val="26"/>
          <w:szCs w:val="26"/>
        </w:rPr>
        <w:t xml:space="preserve">khác biệt </w:t>
      </w:r>
      <w:r w:rsidR="004366EB" w:rsidRPr="000909C4">
        <w:rPr>
          <w:rFonts w:eastAsia="Calibri"/>
          <w:sz w:val="26"/>
          <w:szCs w:val="26"/>
        </w:rPr>
        <w:t xml:space="preserve">về tỷ lệ trai, gái </w:t>
      </w:r>
      <w:r w:rsidR="0074068E" w:rsidRPr="000909C4">
        <w:rPr>
          <w:rFonts w:eastAsia="Calibri"/>
          <w:sz w:val="26"/>
          <w:szCs w:val="26"/>
        </w:rPr>
        <w:t xml:space="preserve">không </w:t>
      </w:r>
      <w:r w:rsidR="00B904D5" w:rsidRPr="000909C4">
        <w:rPr>
          <w:rFonts w:eastAsia="Calibri"/>
          <w:sz w:val="26"/>
          <w:szCs w:val="26"/>
        </w:rPr>
        <w:t xml:space="preserve">có ý nghĩa thống kê (p&gt;0,05). </w:t>
      </w:r>
      <w:r w:rsidR="004366EB" w:rsidRPr="000909C4">
        <w:rPr>
          <w:rFonts w:eastAsia="Calibri"/>
          <w:sz w:val="26"/>
          <w:szCs w:val="26"/>
        </w:rPr>
        <w:t xml:space="preserve"> </w:t>
      </w:r>
      <w:r w:rsidR="0074068E" w:rsidRPr="000909C4">
        <w:rPr>
          <w:rFonts w:eastAsia="Calibri"/>
          <w:sz w:val="26"/>
          <w:szCs w:val="26"/>
        </w:rPr>
        <w:t xml:space="preserve">Tỷ lệ nhẹ cân so với tuổi thai đã điều chỉnh theo giới ở nhóm </w:t>
      </w:r>
      <w:r w:rsidR="00047A9E">
        <w:rPr>
          <w:rFonts w:eastAsia="Calibri"/>
          <w:sz w:val="26"/>
          <w:szCs w:val="26"/>
        </w:rPr>
        <w:t>ĐVC</w:t>
      </w:r>
      <w:r w:rsidR="0074068E" w:rsidRPr="000909C4">
        <w:rPr>
          <w:rFonts w:eastAsia="Calibri"/>
          <w:sz w:val="26"/>
          <w:szCs w:val="26"/>
        </w:rPr>
        <w:t xml:space="preserve"> là 2,6%, ở nhóm </w:t>
      </w:r>
      <w:r w:rsidR="00047A9E">
        <w:rPr>
          <w:rFonts w:eastAsia="Calibri"/>
          <w:sz w:val="26"/>
          <w:szCs w:val="26"/>
        </w:rPr>
        <w:t>SAF</w:t>
      </w:r>
      <w:r w:rsidR="0074068E" w:rsidRPr="000909C4">
        <w:rPr>
          <w:rFonts w:eastAsia="Calibri"/>
          <w:sz w:val="26"/>
          <w:szCs w:val="26"/>
        </w:rPr>
        <w:t xml:space="preserve"> là </w:t>
      </w:r>
      <w:r w:rsidR="004366EB" w:rsidRPr="000909C4">
        <w:rPr>
          <w:rFonts w:eastAsia="Calibri"/>
          <w:sz w:val="26"/>
          <w:szCs w:val="26"/>
        </w:rPr>
        <w:t xml:space="preserve">7,3%. Sự khác biệt có ý nghĩa thống kê  (p &lt;0,05). Tỷ lệ nhẹ cân sơ sinh &lt;2500g ở nhóm </w:t>
      </w:r>
      <w:r w:rsidR="00047A9E">
        <w:rPr>
          <w:rFonts w:eastAsia="Calibri"/>
          <w:sz w:val="26"/>
          <w:szCs w:val="26"/>
        </w:rPr>
        <w:t>ĐVC</w:t>
      </w:r>
      <w:r w:rsidR="004366EB" w:rsidRPr="000909C4">
        <w:rPr>
          <w:rFonts w:eastAsia="Calibri"/>
          <w:sz w:val="26"/>
          <w:szCs w:val="26"/>
        </w:rPr>
        <w:t xml:space="preserve"> là 1,6%, ở nhóm </w:t>
      </w:r>
      <w:r w:rsidR="00047A9E">
        <w:rPr>
          <w:rFonts w:eastAsia="Calibri"/>
          <w:sz w:val="26"/>
          <w:szCs w:val="26"/>
        </w:rPr>
        <w:t>SAF</w:t>
      </w:r>
      <w:r w:rsidR="004366EB" w:rsidRPr="000909C4">
        <w:rPr>
          <w:rFonts w:eastAsia="Calibri"/>
          <w:sz w:val="26"/>
          <w:szCs w:val="26"/>
        </w:rPr>
        <w:t xml:space="preserve"> là 3,7%. Sự khác biệt không có ý nghĩa thống kê (p&gt;0,05). </w:t>
      </w:r>
      <w:bookmarkStart w:id="97" w:name="_Toc494881555"/>
    </w:p>
    <w:p w:rsidR="00D96C55" w:rsidRPr="00047A9E" w:rsidRDefault="00474155" w:rsidP="00D63EE9">
      <w:pPr>
        <w:pStyle w:val="Heading3"/>
        <w:spacing w:before="0" w:after="0" w:line="320" w:lineRule="exact"/>
        <w:rPr>
          <w:sz w:val="26"/>
          <w:szCs w:val="26"/>
        </w:rPr>
      </w:pPr>
      <w:r w:rsidRPr="00047A9E">
        <w:rPr>
          <w:sz w:val="26"/>
          <w:szCs w:val="26"/>
        </w:rPr>
        <w:t xml:space="preserve">Tác động </w:t>
      </w:r>
      <w:r w:rsidR="00F86326" w:rsidRPr="00047A9E">
        <w:rPr>
          <w:sz w:val="26"/>
          <w:szCs w:val="26"/>
        </w:rPr>
        <w:t xml:space="preserve">bổ sung </w:t>
      </w:r>
      <w:r w:rsidR="00047A9E" w:rsidRPr="00047A9E">
        <w:rPr>
          <w:sz w:val="26"/>
          <w:szCs w:val="26"/>
          <w:lang w:val="en-US"/>
        </w:rPr>
        <w:t>ĐVC</w:t>
      </w:r>
      <w:r w:rsidR="003D76A3" w:rsidRPr="00047A9E">
        <w:rPr>
          <w:sz w:val="26"/>
          <w:szCs w:val="26"/>
        </w:rPr>
        <w:t xml:space="preserve"> </w:t>
      </w:r>
      <w:r w:rsidR="003D76A3" w:rsidRPr="00047A9E">
        <w:rPr>
          <w:sz w:val="26"/>
          <w:szCs w:val="26"/>
          <w:lang w:val="en-US"/>
        </w:rPr>
        <w:t xml:space="preserve">với </w:t>
      </w:r>
      <w:r w:rsidR="00047A9E" w:rsidRPr="00047A9E">
        <w:rPr>
          <w:sz w:val="26"/>
          <w:szCs w:val="26"/>
          <w:lang w:val="en-US"/>
        </w:rPr>
        <w:t>SAF</w:t>
      </w:r>
      <w:r w:rsidR="00F86326" w:rsidRPr="00047A9E">
        <w:rPr>
          <w:sz w:val="26"/>
          <w:szCs w:val="26"/>
        </w:rPr>
        <w:t xml:space="preserve"> </w:t>
      </w:r>
      <w:r w:rsidR="00712F0C" w:rsidRPr="00047A9E">
        <w:rPr>
          <w:sz w:val="26"/>
          <w:szCs w:val="26"/>
        </w:rPr>
        <w:t xml:space="preserve">ở PNMT </w:t>
      </w:r>
      <w:r w:rsidR="00767BCB" w:rsidRPr="00047A9E">
        <w:rPr>
          <w:sz w:val="26"/>
          <w:szCs w:val="26"/>
        </w:rPr>
        <w:t xml:space="preserve">đối với </w:t>
      </w:r>
      <w:r w:rsidR="00972CA3" w:rsidRPr="00047A9E">
        <w:rPr>
          <w:sz w:val="26"/>
          <w:szCs w:val="26"/>
        </w:rPr>
        <w:t>tăng trưởng của trẻ</w:t>
      </w:r>
      <w:r w:rsidR="00E230F5" w:rsidRPr="00047A9E">
        <w:rPr>
          <w:sz w:val="26"/>
          <w:szCs w:val="26"/>
        </w:rPr>
        <w:t xml:space="preserve"> </w:t>
      </w:r>
      <w:r w:rsidR="00EF41BC" w:rsidRPr="00047A9E">
        <w:rPr>
          <w:sz w:val="26"/>
          <w:szCs w:val="26"/>
          <w:lang w:val="en-US"/>
        </w:rPr>
        <w:t xml:space="preserve">sau sinh </w:t>
      </w:r>
      <w:r w:rsidR="00E230F5" w:rsidRPr="00047A9E">
        <w:rPr>
          <w:sz w:val="26"/>
          <w:szCs w:val="26"/>
        </w:rPr>
        <w:t>đến 12 tháng tuổi</w:t>
      </w:r>
      <w:bookmarkEnd w:id="97"/>
    </w:p>
    <w:p w:rsidR="00E1286C" w:rsidRPr="000909C4" w:rsidRDefault="00372A4A" w:rsidP="00372A4A">
      <w:pPr>
        <w:pStyle w:val="Bang"/>
        <w:spacing w:before="0" w:after="0" w:line="320" w:lineRule="exact"/>
        <w:jc w:val="both"/>
        <w:rPr>
          <w:rFonts w:eastAsia="Calibri"/>
          <w:sz w:val="26"/>
          <w:szCs w:val="26"/>
        </w:rPr>
      </w:pPr>
      <w:bookmarkStart w:id="98" w:name="_Toc494848837"/>
      <w:r w:rsidRPr="000909C4">
        <w:rPr>
          <w:rFonts w:eastAsia="Calibri"/>
          <w:sz w:val="26"/>
          <w:szCs w:val="26"/>
          <w:lang w:val="en-US"/>
        </w:rPr>
        <w:t xml:space="preserve"> </w:t>
      </w:r>
      <w:r w:rsidR="00474155" w:rsidRPr="000909C4">
        <w:rPr>
          <w:rFonts w:eastAsia="Calibri"/>
          <w:sz w:val="26"/>
          <w:szCs w:val="26"/>
          <w:lang w:val="en-US"/>
        </w:rPr>
        <w:t>Đ</w:t>
      </w:r>
      <w:r w:rsidR="00E1286C" w:rsidRPr="000909C4">
        <w:rPr>
          <w:rFonts w:eastAsia="Calibri"/>
          <w:sz w:val="26"/>
          <w:szCs w:val="26"/>
        </w:rPr>
        <w:t xml:space="preserve">ặc điểm nhân trắc trẻ 6 tuần tuổi </w:t>
      </w:r>
      <w:bookmarkEnd w:id="98"/>
    </w:p>
    <w:p w:rsidR="006B6E92" w:rsidRPr="000909C4" w:rsidRDefault="00372A4A" w:rsidP="00D63EE9">
      <w:pPr>
        <w:autoSpaceDE w:val="0"/>
        <w:autoSpaceDN w:val="0"/>
        <w:adjustRightInd w:val="0"/>
        <w:spacing w:before="0" w:after="0" w:line="320" w:lineRule="exact"/>
        <w:rPr>
          <w:rFonts w:eastAsia="Calibri"/>
          <w:sz w:val="26"/>
          <w:szCs w:val="26"/>
        </w:rPr>
      </w:pPr>
      <w:r>
        <w:rPr>
          <w:rFonts w:eastAsia="Calibri"/>
          <w:sz w:val="26"/>
          <w:szCs w:val="26"/>
          <w:lang w:val="en-US"/>
        </w:rPr>
        <w:t>Kết quả điều tra tại thời điểm trẻ 6 tuần tuổi</w:t>
      </w:r>
      <w:r w:rsidR="006B6E92" w:rsidRPr="000909C4">
        <w:rPr>
          <w:rFonts w:eastAsia="Calibri"/>
          <w:sz w:val="26"/>
          <w:szCs w:val="26"/>
        </w:rPr>
        <w:t xml:space="preserve"> cho thấy tỷ lệ trẻ trai được điều tra ở hai nhóm </w:t>
      </w:r>
      <w:r w:rsidR="000A75AB" w:rsidRPr="000909C4">
        <w:rPr>
          <w:rFonts w:eastAsia="Calibri"/>
          <w:sz w:val="26"/>
          <w:szCs w:val="26"/>
        </w:rPr>
        <w:t>gần xấp xỉ nhau</w:t>
      </w:r>
      <w:r w:rsidR="006B6E92" w:rsidRPr="000909C4">
        <w:rPr>
          <w:rFonts w:eastAsia="Calibri"/>
          <w:sz w:val="26"/>
          <w:szCs w:val="26"/>
        </w:rPr>
        <w:t xml:space="preserve"> (</w:t>
      </w:r>
      <w:r w:rsidR="000A75AB" w:rsidRPr="000909C4">
        <w:rPr>
          <w:rFonts w:eastAsia="Calibri"/>
          <w:sz w:val="26"/>
          <w:szCs w:val="26"/>
        </w:rPr>
        <w:t xml:space="preserve">51,1% ở nhóm </w:t>
      </w:r>
      <w:r w:rsidR="00047A9E">
        <w:rPr>
          <w:rFonts w:eastAsia="Calibri"/>
          <w:sz w:val="26"/>
          <w:szCs w:val="26"/>
        </w:rPr>
        <w:t>ĐVC</w:t>
      </w:r>
      <w:r w:rsidR="000A75AB" w:rsidRPr="000909C4">
        <w:rPr>
          <w:rFonts w:eastAsia="Calibri"/>
          <w:sz w:val="26"/>
          <w:szCs w:val="26"/>
        </w:rPr>
        <w:t xml:space="preserve"> và </w:t>
      </w:r>
      <w:r w:rsidR="006B6E92" w:rsidRPr="000909C4">
        <w:rPr>
          <w:rFonts w:eastAsia="Calibri"/>
          <w:sz w:val="26"/>
          <w:szCs w:val="26"/>
        </w:rPr>
        <w:t>52,7%</w:t>
      </w:r>
      <w:r w:rsidR="000A75AB" w:rsidRPr="000909C4">
        <w:rPr>
          <w:rFonts w:eastAsia="Calibri"/>
          <w:sz w:val="26"/>
          <w:szCs w:val="26"/>
        </w:rPr>
        <w:t xml:space="preserve"> ở nhóm </w:t>
      </w:r>
      <w:r w:rsidR="00047A9E">
        <w:rPr>
          <w:rFonts w:eastAsia="Calibri"/>
          <w:sz w:val="26"/>
          <w:szCs w:val="26"/>
        </w:rPr>
        <w:t>SAF</w:t>
      </w:r>
      <w:r w:rsidR="006B6E92" w:rsidRPr="000909C4">
        <w:rPr>
          <w:rFonts w:eastAsia="Calibri"/>
          <w:sz w:val="26"/>
          <w:szCs w:val="26"/>
        </w:rPr>
        <w:t xml:space="preserve">, sự khác biệt </w:t>
      </w:r>
      <w:r w:rsidR="002E0942" w:rsidRPr="000909C4">
        <w:rPr>
          <w:rFonts w:eastAsia="Calibri"/>
          <w:sz w:val="26"/>
          <w:szCs w:val="26"/>
        </w:rPr>
        <w:t xml:space="preserve">không </w:t>
      </w:r>
      <w:r w:rsidR="006B6E92" w:rsidRPr="000909C4">
        <w:rPr>
          <w:rFonts w:eastAsia="Calibri"/>
          <w:sz w:val="26"/>
          <w:szCs w:val="26"/>
        </w:rPr>
        <w:t xml:space="preserve">có ý nghĩa thống kê (p&gt;0,05). </w:t>
      </w:r>
      <w:r w:rsidR="002E0942" w:rsidRPr="000909C4">
        <w:rPr>
          <w:rFonts w:eastAsia="Calibri"/>
          <w:sz w:val="26"/>
          <w:szCs w:val="26"/>
        </w:rPr>
        <w:t>Tuổi trun</w:t>
      </w:r>
      <w:r w:rsidR="006B6E92" w:rsidRPr="000909C4">
        <w:rPr>
          <w:rFonts w:eastAsia="Calibri"/>
          <w:sz w:val="26"/>
          <w:szCs w:val="26"/>
        </w:rPr>
        <w:t xml:space="preserve">g bình của nhóm </w:t>
      </w:r>
      <w:r w:rsidR="00047A9E">
        <w:rPr>
          <w:rFonts w:eastAsia="Calibri"/>
          <w:sz w:val="26"/>
          <w:szCs w:val="26"/>
        </w:rPr>
        <w:t>SAF</w:t>
      </w:r>
      <w:r w:rsidR="006B6E92" w:rsidRPr="000909C4">
        <w:rPr>
          <w:rFonts w:eastAsia="Calibri"/>
          <w:sz w:val="26"/>
          <w:szCs w:val="26"/>
        </w:rPr>
        <w:t xml:space="preserve"> là là </w:t>
      </w:r>
      <w:r w:rsidR="002E0942" w:rsidRPr="000909C4">
        <w:rPr>
          <w:sz w:val="26"/>
          <w:szCs w:val="26"/>
        </w:rPr>
        <w:t>6,9  ± 0,7 tuần, của</w:t>
      </w:r>
      <w:r w:rsidR="006B6E92" w:rsidRPr="000909C4">
        <w:rPr>
          <w:rFonts w:eastAsia="Calibri"/>
          <w:sz w:val="26"/>
          <w:szCs w:val="26"/>
        </w:rPr>
        <w:t xml:space="preserve"> nhóm </w:t>
      </w:r>
      <w:r w:rsidR="00047A9E">
        <w:rPr>
          <w:rFonts w:eastAsia="Calibri"/>
          <w:sz w:val="26"/>
          <w:szCs w:val="26"/>
        </w:rPr>
        <w:t>ĐVC</w:t>
      </w:r>
      <w:r w:rsidR="006B6E92" w:rsidRPr="000909C4">
        <w:rPr>
          <w:rFonts w:eastAsia="Calibri"/>
          <w:sz w:val="26"/>
          <w:szCs w:val="26"/>
        </w:rPr>
        <w:t xml:space="preserve"> là </w:t>
      </w:r>
      <w:r w:rsidR="002E0942" w:rsidRPr="000909C4">
        <w:rPr>
          <w:sz w:val="26"/>
          <w:szCs w:val="26"/>
        </w:rPr>
        <w:t>6,8 ± 0,6</w:t>
      </w:r>
      <w:r w:rsidR="006B6E92" w:rsidRPr="000909C4">
        <w:rPr>
          <w:rFonts w:eastAsia="Calibri"/>
          <w:sz w:val="26"/>
          <w:szCs w:val="26"/>
        </w:rPr>
        <w:t xml:space="preserve"> tuần. Không có sự khác biệt có ý nghĩa thống kê về tuần tuổi thai (p&gt;0,05).</w:t>
      </w:r>
      <w:r w:rsidR="007B1D03" w:rsidRPr="000909C4">
        <w:rPr>
          <w:rFonts w:eastAsia="Calibri"/>
          <w:sz w:val="26"/>
          <w:szCs w:val="26"/>
        </w:rPr>
        <w:t xml:space="preserve"> </w:t>
      </w:r>
      <w:r w:rsidR="001A1C24">
        <w:rPr>
          <w:rFonts w:eastAsia="Calibri"/>
          <w:sz w:val="26"/>
          <w:szCs w:val="26"/>
        </w:rPr>
        <w:t>CNTB</w:t>
      </w:r>
      <w:r w:rsidR="002E0942" w:rsidRPr="000909C4">
        <w:rPr>
          <w:rFonts w:eastAsia="Calibri"/>
          <w:sz w:val="26"/>
          <w:szCs w:val="26"/>
        </w:rPr>
        <w:t xml:space="preserve"> trẻ</w:t>
      </w:r>
      <w:r w:rsidR="006B6E92" w:rsidRPr="000909C4">
        <w:rPr>
          <w:rFonts w:eastAsia="Calibri"/>
          <w:sz w:val="26"/>
          <w:szCs w:val="26"/>
        </w:rPr>
        <w:t xml:space="preserve"> ở nhóm </w:t>
      </w:r>
      <w:r w:rsidR="00047A9E">
        <w:rPr>
          <w:rFonts w:eastAsia="Calibri"/>
          <w:sz w:val="26"/>
          <w:szCs w:val="26"/>
        </w:rPr>
        <w:t>ĐVC</w:t>
      </w:r>
      <w:r w:rsidR="006B6E92" w:rsidRPr="000909C4">
        <w:rPr>
          <w:rFonts w:eastAsia="Calibri"/>
          <w:sz w:val="26"/>
          <w:szCs w:val="26"/>
        </w:rPr>
        <w:t xml:space="preserve"> (</w:t>
      </w:r>
      <w:r w:rsidR="002E0942" w:rsidRPr="000909C4">
        <w:rPr>
          <w:sz w:val="26"/>
          <w:szCs w:val="26"/>
        </w:rPr>
        <w:t xml:space="preserve">4862 ± 464 </w:t>
      </w:r>
      <w:r w:rsidR="006B6E92" w:rsidRPr="000909C4">
        <w:rPr>
          <w:sz w:val="26"/>
          <w:szCs w:val="26"/>
        </w:rPr>
        <w:t xml:space="preserve">g) cao hơn nhóm </w:t>
      </w:r>
      <w:r w:rsidR="00047A9E">
        <w:rPr>
          <w:sz w:val="26"/>
          <w:szCs w:val="26"/>
        </w:rPr>
        <w:t>SAF</w:t>
      </w:r>
      <w:r w:rsidR="006B6E92" w:rsidRPr="000909C4">
        <w:rPr>
          <w:sz w:val="26"/>
          <w:szCs w:val="26"/>
        </w:rPr>
        <w:t xml:space="preserve"> (</w:t>
      </w:r>
      <w:r w:rsidR="002E0942" w:rsidRPr="000909C4">
        <w:rPr>
          <w:sz w:val="26"/>
          <w:szCs w:val="26"/>
        </w:rPr>
        <w:t xml:space="preserve">4795 ± 460 </w:t>
      </w:r>
      <w:r w:rsidR="006B6E92" w:rsidRPr="000909C4">
        <w:rPr>
          <w:sz w:val="26"/>
          <w:szCs w:val="26"/>
        </w:rPr>
        <w:t>g)</w:t>
      </w:r>
      <w:r w:rsidR="002E0942" w:rsidRPr="000909C4">
        <w:rPr>
          <w:rFonts w:eastAsia="Calibri"/>
          <w:sz w:val="26"/>
          <w:szCs w:val="26"/>
        </w:rPr>
        <w:t xml:space="preserve">. Tuy vậy </w:t>
      </w:r>
      <w:r w:rsidR="006B6E92" w:rsidRPr="000909C4">
        <w:rPr>
          <w:rFonts w:eastAsia="Calibri"/>
          <w:sz w:val="26"/>
          <w:szCs w:val="26"/>
        </w:rPr>
        <w:t xml:space="preserve">sự chênh lệch </w:t>
      </w:r>
      <w:r w:rsidR="002E0942" w:rsidRPr="000909C4">
        <w:rPr>
          <w:rFonts w:eastAsia="Calibri"/>
          <w:sz w:val="26"/>
          <w:szCs w:val="26"/>
        </w:rPr>
        <w:t xml:space="preserve">không có </w:t>
      </w:r>
      <w:r w:rsidR="006B6E92" w:rsidRPr="000909C4">
        <w:rPr>
          <w:rFonts w:eastAsia="Calibri"/>
          <w:sz w:val="26"/>
          <w:szCs w:val="26"/>
        </w:rPr>
        <w:t>có ý nghĩa thố</w:t>
      </w:r>
      <w:r w:rsidR="002E0942" w:rsidRPr="000909C4">
        <w:rPr>
          <w:rFonts w:eastAsia="Calibri"/>
          <w:sz w:val="26"/>
          <w:szCs w:val="26"/>
        </w:rPr>
        <w:t>ng kê (p&gt;</w:t>
      </w:r>
      <w:r w:rsidR="006B6E92" w:rsidRPr="000909C4">
        <w:rPr>
          <w:rFonts w:eastAsia="Calibri"/>
          <w:sz w:val="26"/>
          <w:szCs w:val="26"/>
        </w:rPr>
        <w:t>0,05). Chiề</w:t>
      </w:r>
      <w:r w:rsidR="002E0942" w:rsidRPr="000909C4">
        <w:rPr>
          <w:rFonts w:eastAsia="Calibri"/>
          <w:sz w:val="26"/>
          <w:szCs w:val="26"/>
        </w:rPr>
        <w:t xml:space="preserve">u cao nằm của trẻ </w:t>
      </w:r>
      <w:r w:rsidR="006B6E92" w:rsidRPr="000909C4">
        <w:rPr>
          <w:rFonts w:eastAsia="Calibri"/>
          <w:sz w:val="26"/>
          <w:szCs w:val="26"/>
        </w:rPr>
        <w:t xml:space="preserve">trung bình ở nhóm </w:t>
      </w:r>
      <w:r w:rsidR="00047A9E">
        <w:rPr>
          <w:rFonts w:eastAsia="Calibri"/>
          <w:sz w:val="26"/>
          <w:szCs w:val="26"/>
        </w:rPr>
        <w:t>ĐVC</w:t>
      </w:r>
      <w:r w:rsidR="006B6E92" w:rsidRPr="000909C4">
        <w:rPr>
          <w:rFonts w:eastAsia="Calibri"/>
          <w:sz w:val="26"/>
          <w:szCs w:val="26"/>
        </w:rPr>
        <w:t xml:space="preserve"> (</w:t>
      </w:r>
      <w:r w:rsidR="002E0942" w:rsidRPr="000909C4">
        <w:rPr>
          <w:sz w:val="26"/>
          <w:szCs w:val="26"/>
        </w:rPr>
        <w:t xml:space="preserve">57,2 ± 3,0 </w:t>
      </w:r>
      <w:r w:rsidR="006B6E92" w:rsidRPr="000909C4">
        <w:rPr>
          <w:sz w:val="26"/>
          <w:szCs w:val="26"/>
        </w:rPr>
        <w:t xml:space="preserve">cm) cao hơn nhóm </w:t>
      </w:r>
      <w:r w:rsidR="00047A9E">
        <w:rPr>
          <w:sz w:val="26"/>
          <w:szCs w:val="26"/>
        </w:rPr>
        <w:t>SAF</w:t>
      </w:r>
      <w:r w:rsidR="006B6E92" w:rsidRPr="000909C4">
        <w:rPr>
          <w:sz w:val="26"/>
          <w:szCs w:val="26"/>
        </w:rPr>
        <w:t xml:space="preserve"> (</w:t>
      </w:r>
      <w:r w:rsidR="00917F41" w:rsidRPr="000909C4">
        <w:rPr>
          <w:sz w:val="26"/>
          <w:szCs w:val="26"/>
        </w:rPr>
        <w:t>56,5 ± 2,5</w:t>
      </w:r>
      <w:r w:rsidR="00917F41" w:rsidRPr="000909C4">
        <w:rPr>
          <w:sz w:val="26"/>
          <w:szCs w:val="26"/>
          <w:lang w:val="en-US"/>
        </w:rPr>
        <w:t xml:space="preserve"> </w:t>
      </w:r>
      <w:r w:rsidR="006B6E92" w:rsidRPr="000909C4">
        <w:rPr>
          <w:sz w:val="26"/>
          <w:szCs w:val="26"/>
        </w:rPr>
        <w:t>cm)</w:t>
      </w:r>
      <w:r w:rsidR="006B6E92" w:rsidRPr="000909C4">
        <w:rPr>
          <w:rFonts w:eastAsia="Calibri"/>
          <w:sz w:val="26"/>
          <w:szCs w:val="26"/>
        </w:rPr>
        <w:t xml:space="preserve">  sự chênh lệch có ý nghĩa thống kê (p&lt;0,05). </w:t>
      </w:r>
      <w:r w:rsidR="001A1C24">
        <w:rPr>
          <w:rFonts w:eastAsia="Calibri"/>
          <w:sz w:val="26"/>
          <w:szCs w:val="26"/>
        </w:rPr>
        <w:t>VĐTB</w:t>
      </w:r>
      <w:r w:rsidR="006B6E92" w:rsidRPr="000909C4">
        <w:rPr>
          <w:rFonts w:eastAsia="Calibri"/>
          <w:sz w:val="26"/>
          <w:szCs w:val="26"/>
        </w:rPr>
        <w:t xml:space="preserve"> ở nhóm </w:t>
      </w:r>
      <w:r w:rsidR="00047A9E">
        <w:rPr>
          <w:rFonts w:eastAsia="Calibri"/>
          <w:sz w:val="26"/>
          <w:szCs w:val="26"/>
        </w:rPr>
        <w:t>ĐVC</w:t>
      </w:r>
      <w:r w:rsidR="006B6E92" w:rsidRPr="000909C4">
        <w:rPr>
          <w:rFonts w:eastAsia="Calibri"/>
          <w:sz w:val="26"/>
          <w:szCs w:val="26"/>
        </w:rPr>
        <w:t xml:space="preserve"> (</w:t>
      </w:r>
      <w:r w:rsidR="002E0942" w:rsidRPr="000909C4">
        <w:rPr>
          <w:sz w:val="26"/>
          <w:szCs w:val="26"/>
        </w:rPr>
        <w:t xml:space="preserve">37,2 ± 1,6 </w:t>
      </w:r>
      <w:r w:rsidR="006B6E92" w:rsidRPr="000909C4">
        <w:rPr>
          <w:sz w:val="26"/>
          <w:szCs w:val="26"/>
        </w:rPr>
        <w:t xml:space="preserve">cm) cao hơn nhóm </w:t>
      </w:r>
      <w:r w:rsidR="00047A9E">
        <w:rPr>
          <w:sz w:val="26"/>
          <w:szCs w:val="26"/>
        </w:rPr>
        <w:t>SAF</w:t>
      </w:r>
      <w:r w:rsidR="006B6E92" w:rsidRPr="000909C4">
        <w:rPr>
          <w:sz w:val="26"/>
          <w:szCs w:val="26"/>
        </w:rPr>
        <w:t xml:space="preserve"> (</w:t>
      </w:r>
      <w:r w:rsidR="002E0942" w:rsidRPr="000909C4">
        <w:rPr>
          <w:sz w:val="26"/>
          <w:szCs w:val="26"/>
        </w:rPr>
        <w:t xml:space="preserve">37,0 ± 1,8 </w:t>
      </w:r>
      <w:r w:rsidR="006B6E92" w:rsidRPr="000909C4">
        <w:rPr>
          <w:sz w:val="26"/>
          <w:szCs w:val="26"/>
        </w:rPr>
        <w:t>cm)</w:t>
      </w:r>
      <w:r w:rsidR="006B6E92" w:rsidRPr="000909C4">
        <w:rPr>
          <w:rFonts w:eastAsia="Calibri"/>
          <w:sz w:val="26"/>
          <w:szCs w:val="26"/>
        </w:rPr>
        <w:t xml:space="preserve">  sự chênh lệch </w:t>
      </w:r>
      <w:r w:rsidR="002E0942" w:rsidRPr="000909C4">
        <w:rPr>
          <w:rFonts w:eastAsia="Calibri"/>
          <w:sz w:val="26"/>
          <w:szCs w:val="26"/>
        </w:rPr>
        <w:t xml:space="preserve">không </w:t>
      </w:r>
      <w:r w:rsidR="006B6E92" w:rsidRPr="000909C4">
        <w:rPr>
          <w:rFonts w:eastAsia="Calibri"/>
          <w:sz w:val="26"/>
          <w:szCs w:val="26"/>
        </w:rPr>
        <w:t>có ý nghĩa thố</w:t>
      </w:r>
      <w:r w:rsidR="002E0942" w:rsidRPr="000909C4">
        <w:rPr>
          <w:rFonts w:eastAsia="Calibri"/>
          <w:sz w:val="26"/>
          <w:szCs w:val="26"/>
        </w:rPr>
        <w:t>ng kê (p&gt;</w:t>
      </w:r>
      <w:r w:rsidR="006B6E92" w:rsidRPr="000909C4">
        <w:rPr>
          <w:rFonts w:eastAsia="Calibri"/>
          <w:sz w:val="26"/>
          <w:szCs w:val="26"/>
        </w:rPr>
        <w:t xml:space="preserve">0,05). </w:t>
      </w:r>
    </w:p>
    <w:p w:rsidR="007C3583" w:rsidRPr="000909C4" w:rsidRDefault="00E5589C" w:rsidP="00D63EE9">
      <w:pPr>
        <w:autoSpaceDE w:val="0"/>
        <w:autoSpaceDN w:val="0"/>
        <w:adjustRightInd w:val="0"/>
        <w:spacing w:before="0" w:after="0" w:line="320" w:lineRule="exact"/>
        <w:rPr>
          <w:sz w:val="26"/>
          <w:szCs w:val="26"/>
        </w:rPr>
      </w:pPr>
      <w:r w:rsidRPr="000909C4">
        <w:rPr>
          <w:sz w:val="26"/>
          <w:szCs w:val="26"/>
          <w:lang w:eastAsia="en-GB"/>
        </w:rPr>
        <w:t>Z-score</w:t>
      </w:r>
      <w:r w:rsidR="007C3583" w:rsidRPr="000909C4">
        <w:rPr>
          <w:sz w:val="26"/>
          <w:szCs w:val="26"/>
          <w:lang w:eastAsia="en-GB"/>
        </w:rPr>
        <w:t xml:space="preserve"> trung bình của cân nặng/tuổi ở nhóm </w:t>
      </w:r>
      <w:r w:rsidR="00047A9E">
        <w:rPr>
          <w:sz w:val="26"/>
          <w:szCs w:val="26"/>
          <w:lang w:eastAsia="en-GB"/>
        </w:rPr>
        <w:t>ĐVC</w:t>
      </w:r>
      <w:r w:rsidR="007C3583" w:rsidRPr="000909C4">
        <w:rPr>
          <w:sz w:val="26"/>
          <w:szCs w:val="26"/>
          <w:lang w:eastAsia="en-GB"/>
        </w:rPr>
        <w:t xml:space="preserve"> (</w:t>
      </w:r>
      <w:r w:rsidR="002E36DE" w:rsidRPr="000909C4">
        <w:rPr>
          <w:sz w:val="26"/>
          <w:szCs w:val="26"/>
        </w:rPr>
        <w:t>-</w:t>
      </w:r>
      <w:r w:rsidR="00545209" w:rsidRPr="000909C4">
        <w:rPr>
          <w:sz w:val="26"/>
          <w:szCs w:val="26"/>
        </w:rPr>
        <w:t>0,2</w:t>
      </w:r>
      <w:r w:rsidR="007C3583" w:rsidRPr="000909C4">
        <w:rPr>
          <w:sz w:val="26"/>
          <w:szCs w:val="26"/>
        </w:rPr>
        <w:t>5 ± 0,71)</w:t>
      </w:r>
      <w:r w:rsidR="007C3583" w:rsidRPr="000909C4">
        <w:rPr>
          <w:sz w:val="26"/>
          <w:szCs w:val="26"/>
          <w:lang w:eastAsia="en-GB"/>
        </w:rPr>
        <w:t xml:space="preserve"> </w:t>
      </w:r>
      <w:r w:rsidR="00874FF8" w:rsidRPr="000909C4">
        <w:rPr>
          <w:sz w:val="26"/>
          <w:szCs w:val="26"/>
          <w:lang w:val="en-US" w:eastAsia="en-GB"/>
        </w:rPr>
        <w:t>thấp</w:t>
      </w:r>
      <w:r w:rsidR="007C3583" w:rsidRPr="000909C4">
        <w:rPr>
          <w:sz w:val="26"/>
          <w:szCs w:val="26"/>
          <w:lang w:eastAsia="en-GB"/>
        </w:rPr>
        <w:t xml:space="preserve"> hơn nhóm </w:t>
      </w:r>
      <w:r w:rsidR="00047A9E">
        <w:rPr>
          <w:sz w:val="26"/>
          <w:szCs w:val="26"/>
          <w:lang w:eastAsia="en-GB"/>
        </w:rPr>
        <w:t>SAF</w:t>
      </w:r>
      <w:r w:rsidR="007C3583" w:rsidRPr="000909C4">
        <w:rPr>
          <w:sz w:val="26"/>
          <w:szCs w:val="26"/>
          <w:lang w:eastAsia="en-GB"/>
        </w:rPr>
        <w:t xml:space="preserve"> (</w:t>
      </w:r>
      <w:r w:rsidR="002E36DE" w:rsidRPr="000909C4">
        <w:rPr>
          <w:sz w:val="26"/>
          <w:szCs w:val="26"/>
        </w:rPr>
        <w:t>-</w:t>
      </w:r>
      <w:r w:rsidR="007C3583" w:rsidRPr="000909C4">
        <w:rPr>
          <w:sz w:val="26"/>
          <w:szCs w:val="26"/>
        </w:rPr>
        <w:t xml:space="preserve">0,32 ± 0,73); nhưng sự khác biệt không có ý nghĩa thống kê. </w:t>
      </w:r>
      <w:r w:rsidRPr="000909C4">
        <w:rPr>
          <w:sz w:val="26"/>
          <w:szCs w:val="26"/>
          <w:lang w:eastAsia="en-GB"/>
        </w:rPr>
        <w:t>Z-score</w:t>
      </w:r>
      <w:r w:rsidR="007C3583" w:rsidRPr="000909C4">
        <w:rPr>
          <w:sz w:val="26"/>
          <w:szCs w:val="26"/>
          <w:lang w:eastAsia="en-GB"/>
        </w:rPr>
        <w:t xml:space="preserve"> trung bình của chiều cao/tuổi</w:t>
      </w:r>
      <w:r w:rsidR="00545209" w:rsidRPr="000909C4">
        <w:rPr>
          <w:sz w:val="26"/>
          <w:szCs w:val="26"/>
          <w:lang w:eastAsia="en-GB"/>
        </w:rPr>
        <w:t xml:space="preserve"> ở nhóm </w:t>
      </w:r>
      <w:r w:rsidR="00047A9E">
        <w:rPr>
          <w:sz w:val="26"/>
          <w:szCs w:val="26"/>
          <w:lang w:eastAsia="en-GB"/>
        </w:rPr>
        <w:t>ĐVC</w:t>
      </w:r>
      <w:r w:rsidR="007C3583" w:rsidRPr="000909C4">
        <w:rPr>
          <w:sz w:val="26"/>
          <w:szCs w:val="26"/>
          <w:lang w:eastAsia="en-GB"/>
        </w:rPr>
        <w:t xml:space="preserve"> (</w:t>
      </w:r>
      <w:r w:rsidR="00545209" w:rsidRPr="000909C4">
        <w:rPr>
          <w:sz w:val="26"/>
          <w:szCs w:val="26"/>
          <w:lang w:val="en-US" w:eastAsia="en-GB"/>
        </w:rPr>
        <w:t>-</w:t>
      </w:r>
      <w:r w:rsidR="00545209" w:rsidRPr="000909C4">
        <w:rPr>
          <w:sz w:val="26"/>
          <w:szCs w:val="26"/>
        </w:rPr>
        <w:t>0,41 ± 0</w:t>
      </w:r>
      <w:r w:rsidR="007C3583" w:rsidRPr="000909C4">
        <w:rPr>
          <w:sz w:val="26"/>
          <w:szCs w:val="26"/>
        </w:rPr>
        <w:t>,46)</w:t>
      </w:r>
      <w:r w:rsidR="007C3583" w:rsidRPr="000909C4">
        <w:rPr>
          <w:sz w:val="26"/>
          <w:szCs w:val="26"/>
          <w:lang w:eastAsia="en-GB"/>
        </w:rPr>
        <w:t xml:space="preserve"> </w:t>
      </w:r>
      <w:r w:rsidR="00874FF8" w:rsidRPr="000909C4">
        <w:rPr>
          <w:sz w:val="26"/>
          <w:szCs w:val="26"/>
          <w:lang w:val="en-US" w:eastAsia="en-GB"/>
        </w:rPr>
        <w:t xml:space="preserve">thấp </w:t>
      </w:r>
      <w:r w:rsidR="00545209" w:rsidRPr="000909C4">
        <w:rPr>
          <w:sz w:val="26"/>
          <w:szCs w:val="26"/>
          <w:lang w:val="en-US" w:eastAsia="en-GB"/>
        </w:rPr>
        <w:t xml:space="preserve">hơn nhóm </w:t>
      </w:r>
      <w:r w:rsidR="00047A9E">
        <w:rPr>
          <w:sz w:val="26"/>
          <w:szCs w:val="26"/>
          <w:lang w:val="en-US" w:eastAsia="en-GB"/>
        </w:rPr>
        <w:t>SAF</w:t>
      </w:r>
      <w:r w:rsidR="00545209" w:rsidRPr="000909C4">
        <w:rPr>
          <w:sz w:val="26"/>
          <w:szCs w:val="26"/>
          <w:lang w:val="en-US" w:eastAsia="en-GB"/>
        </w:rPr>
        <w:t xml:space="preserve"> </w:t>
      </w:r>
      <w:r w:rsidR="00874FF8" w:rsidRPr="000909C4">
        <w:rPr>
          <w:sz w:val="26"/>
          <w:szCs w:val="26"/>
          <w:lang w:val="en-US" w:eastAsia="en-GB"/>
        </w:rPr>
        <w:t xml:space="preserve">(-0,71 ± 0,79) với mức có ý nghĩa thống kê (p&lt;0,05).  </w:t>
      </w:r>
      <w:r w:rsidR="00874FF8" w:rsidRPr="000909C4">
        <w:rPr>
          <w:sz w:val="26"/>
          <w:szCs w:val="26"/>
          <w:lang w:eastAsia="en-GB"/>
        </w:rPr>
        <w:t>Z-score trung bình</w:t>
      </w:r>
      <w:r w:rsidR="007C3583" w:rsidRPr="000909C4">
        <w:rPr>
          <w:sz w:val="26"/>
          <w:szCs w:val="26"/>
          <w:lang w:eastAsia="en-GB"/>
        </w:rPr>
        <w:t xml:space="preserve"> cân nặng/chiều cao </w:t>
      </w:r>
      <w:r w:rsidR="00874FF8" w:rsidRPr="000909C4">
        <w:rPr>
          <w:sz w:val="26"/>
          <w:szCs w:val="26"/>
          <w:lang w:val="en-US" w:eastAsia="en-GB"/>
        </w:rPr>
        <w:t xml:space="preserve">ở nhóm </w:t>
      </w:r>
      <w:r w:rsidR="00047A9E">
        <w:rPr>
          <w:sz w:val="26"/>
          <w:szCs w:val="26"/>
          <w:lang w:val="en-US" w:eastAsia="en-GB"/>
        </w:rPr>
        <w:t>ĐVC</w:t>
      </w:r>
      <w:r w:rsidR="00874FF8" w:rsidRPr="000909C4">
        <w:rPr>
          <w:sz w:val="26"/>
          <w:szCs w:val="26"/>
          <w:lang w:val="en-US" w:eastAsia="en-GB"/>
        </w:rPr>
        <w:t xml:space="preserve"> (</w:t>
      </w:r>
      <w:r w:rsidR="00874FF8" w:rsidRPr="000909C4">
        <w:rPr>
          <w:sz w:val="26"/>
          <w:szCs w:val="26"/>
        </w:rPr>
        <w:t>-0,</w:t>
      </w:r>
      <w:r w:rsidR="00874FF8" w:rsidRPr="000909C4">
        <w:rPr>
          <w:sz w:val="26"/>
          <w:szCs w:val="26"/>
          <w:lang w:val="en-US"/>
        </w:rPr>
        <w:t>2</w:t>
      </w:r>
      <w:r w:rsidR="00874FF8" w:rsidRPr="000909C4">
        <w:rPr>
          <w:sz w:val="26"/>
          <w:szCs w:val="26"/>
        </w:rPr>
        <w:t>7 ± 0,54</w:t>
      </w:r>
      <w:r w:rsidR="007C3583" w:rsidRPr="000909C4">
        <w:rPr>
          <w:sz w:val="26"/>
          <w:szCs w:val="26"/>
        </w:rPr>
        <w:t>)</w:t>
      </w:r>
      <w:r w:rsidR="00874FF8" w:rsidRPr="000909C4">
        <w:rPr>
          <w:sz w:val="26"/>
          <w:szCs w:val="26"/>
          <w:lang w:val="en-US"/>
        </w:rPr>
        <w:t xml:space="preserve"> cao hơn nhóm </w:t>
      </w:r>
      <w:r w:rsidR="00047A9E">
        <w:rPr>
          <w:sz w:val="26"/>
          <w:szCs w:val="26"/>
          <w:lang w:val="en-US"/>
        </w:rPr>
        <w:t>SAF</w:t>
      </w:r>
      <w:r w:rsidR="00874FF8" w:rsidRPr="000909C4">
        <w:rPr>
          <w:sz w:val="26"/>
          <w:szCs w:val="26"/>
          <w:lang w:val="en-US"/>
        </w:rPr>
        <w:t xml:space="preserve"> </w:t>
      </w:r>
      <w:r w:rsidR="007C3583" w:rsidRPr="000909C4">
        <w:rPr>
          <w:sz w:val="26"/>
          <w:szCs w:val="26"/>
        </w:rPr>
        <w:t>(</w:t>
      </w:r>
      <w:r w:rsidR="00874FF8" w:rsidRPr="000909C4">
        <w:rPr>
          <w:sz w:val="26"/>
          <w:szCs w:val="26"/>
        </w:rPr>
        <w:t>-0,24 ± 0,52</w:t>
      </w:r>
      <w:r w:rsidR="007C3583" w:rsidRPr="000909C4">
        <w:rPr>
          <w:sz w:val="26"/>
          <w:szCs w:val="26"/>
        </w:rPr>
        <w:t xml:space="preserve">); sự khác biệt </w:t>
      </w:r>
      <w:r w:rsidR="00874FF8" w:rsidRPr="000909C4">
        <w:rPr>
          <w:sz w:val="26"/>
          <w:szCs w:val="26"/>
          <w:lang w:val="en-US"/>
        </w:rPr>
        <w:t xml:space="preserve">không </w:t>
      </w:r>
      <w:r w:rsidR="007C3583" w:rsidRPr="000909C4">
        <w:rPr>
          <w:sz w:val="26"/>
          <w:szCs w:val="26"/>
        </w:rPr>
        <w:t>có ý nghĩa thống kê.</w:t>
      </w:r>
    </w:p>
    <w:p w:rsidR="007C3583" w:rsidRPr="000909C4" w:rsidRDefault="00874FF8" w:rsidP="00D63EE9">
      <w:pPr>
        <w:autoSpaceDE w:val="0"/>
        <w:autoSpaceDN w:val="0"/>
        <w:adjustRightInd w:val="0"/>
        <w:spacing w:before="0" w:after="0" w:line="320" w:lineRule="exact"/>
        <w:rPr>
          <w:rFonts w:eastAsia="Calibri"/>
          <w:sz w:val="26"/>
          <w:szCs w:val="26"/>
        </w:rPr>
      </w:pPr>
      <w:r w:rsidRPr="000909C4">
        <w:rPr>
          <w:sz w:val="26"/>
          <w:szCs w:val="26"/>
          <w:lang w:eastAsia="en-GB"/>
        </w:rPr>
        <w:t>N</w:t>
      </w:r>
      <w:r w:rsidR="007C3583" w:rsidRPr="000909C4">
        <w:rPr>
          <w:sz w:val="26"/>
          <w:szCs w:val="26"/>
          <w:lang w:eastAsia="en-GB"/>
        </w:rPr>
        <w:t xml:space="preserve">hóm </w:t>
      </w:r>
      <w:r w:rsidR="00047A9E">
        <w:rPr>
          <w:sz w:val="26"/>
          <w:szCs w:val="26"/>
          <w:lang w:eastAsia="en-GB"/>
        </w:rPr>
        <w:t>ĐVC</w:t>
      </w:r>
      <w:r w:rsidR="007C3583" w:rsidRPr="000909C4">
        <w:rPr>
          <w:sz w:val="26"/>
          <w:szCs w:val="26"/>
          <w:lang w:eastAsia="en-GB"/>
        </w:rPr>
        <w:t xml:space="preserve"> có tỷ lệ </w:t>
      </w:r>
      <w:r w:rsidR="00AC1527" w:rsidRPr="000909C4">
        <w:rPr>
          <w:sz w:val="26"/>
          <w:szCs w:val="26"/>
          <w:lang w:val="en-US" w:eastAsia="en-GB"/>
        </w:rPr>
        <w:t xml:space="preserve">SDD </w:t>
      </w:r>
      <w:r w:rsidR="007C3583" w:rsidRPr="000909C4">
        <w:rPr>
          <w:sz w:val="26"/>
          <w:szCs w:val="26"/>
          <w:lang w:eastAsia="en-GB"/>
        </w:rPr>
        <w:t>thấ</w:t>
      </w:r>
      <w:r w:rsidRPr="000909C4">
        <w:rPr>
          <w:sz w:val="26"/>
          <w:szCs w:val="26"/>
          <w:lang w:eastAsia="en-GB"/>
        </w:rPr>
        <w:t>p còi (</w:t>
      </w:r>
      <w:r w:rsidR="009A1A7D" w:rsidRPr="000909C4">
        <w:rPr>
          <w:sz w:val="26"/>
          <w:szCs w:val="26"/>
          <w:lang w:eastAsia="en-GB"/>
        </w:rPr>
        <w:t>3</w:t>
      </w:r>
      <w:r w:rsidRPr="000909C4">
        <w:rPr>
          <w:sz w:val="26"/>
          <w:szCs w:val="26"/>
          <w:lang w:eastAsia="en-GB"/>
        </w:rPr>
        <w:t>,7%</w:t>
      </w:r>
      <w:r w:rsidRPr="000909C4">
        <w:rPr>
          <w:sz w:val="26"/>
          <w:szCs w:val="26"/>
          <w:lang w:val="en-US" w:eastAsia="en-GB"/>
        </w:rPr>
        <w:t>)</w:t>
      </w:r>
      <w:r w:rsidRPr="000909C4">
        <w:rPr>
          <w:sz w:val="26"/>
          <w:szCs w:val="26"/>
          <w:lang w:eastAsia="en-GB"/>
        </w:rPr>
        <w:t xml:space="preserve"> thấp hơn</w:t>
      </w:r>
      <w:r w:rsidR="007C3583" w:rsidRPr="000909C4">
        <w:rPr>
          <w:sz w:val="26"/>
          <w:szCs w:val="26"/>
          <w:lang w:eastAsia="en-GB"/>
        </w:rPr>
        <w:t xml:space="preserve"> so với nhóm </w:t>
      </w:r>
      <w:r w:rsidR="00047A9E">
        <w:rPr>
          <w:sz w:val="26"/>
          <w:szCs w:val="26"/>
          <w:lang w:eastAsia="en-GB"/>
        </w:rPr>
        <w:t>SAF</w:t>
      </w:r>
      <w:r w:rsidR="007C3583" w:rsidRPr="000909C4">
        <w:rPr>
          <w:sz w:val="26"/>
          <w:szCs w:val="26"/>
          <w:lang w:eastAsia="en-GB"/>
        </w:rPr>
        <w:t xml:space="preserve"> </w:t>
      </w:r>
      <w:r w:rsidRPr="000909C4">
        <w:rPr>
          <w:sz w:val="26"/>
          <w:szCs w:val="26"/>
          <w:lang w:val="en-US" w:eastAsia="en-GB"/>
        </w:rPr>
        <w:t>(</w:t>
      </w:r>
      <w:r w:rsidR="009A1A7D" w:rsidRPr="000909C4">
        <w:rPr>
          <w:sz w:val="26"/>
          <w:szCs w:val="26"/>
          <w:lang w:eastAsia="en-GB"/>
        </w:rPr>
        <w:t>6,5</w:t>
      </w:r>
      <w:r w:rsidR="007C3583" w:rsidRPr="000909C4">
        <w:rPr>
          <w:sz w:val="26"/>
          <w:szCs w:val="26"/>
          <w:lang w:eastAsia="en-GB"/>
        </w:rPr>
        <w:t>%</w:t>
      </w:r>
      <w:r w:rsidRPr="000909C4">
        <w:rPr>
          <w:sz w:val="26"/>
          <w:szCs w:val="26"/>
          <w:lang w:val="en-US" w:eastAsia="en-GB"/>
        </w:rPr>
        <w:t>), s</w:t>
      </w:r>
      <w:r w:rsidR="007C3583" w:rsidRPr="000909C4">
        <w:rPr>
          <w:sz w:val="26"/>
          <w:szCs w:val="26"/>
          <w:lang w:eastAsia="en-GB"/>
        </w:rPr>
        <w:t xml:space="preserve">ự khác biệt có ý nghĩa thống kê (p&lt;0,05). </w:t>
      </w:r>
      <w:r w:rsidRPr="000909C4">
        <w:rPr>
          <w:sz w:val="26"/>
          <w:szCs w:val="26"/>
          <w:lang w:eastAsia="en-GB"/>
        </w:rPr>
        <w:t xml:space="preserve">Ở nhóm </w:t>
      </w:r>
      <w:r w:rsidR="00047A9E">
        <w:rPr>
          <w:sz w:val="26"/>
          <w:szCs w:val="26"/>
          <w:lang w:eastAsia="en-GB"/>
        </w:rPr>
        <w:t>ĐVC</w:t>
      </w:r>
      <w:r w:rsidRPr="000909C4">
        <w:rPr>
          <w:sz w:val="26"/>
          <w:szCs w:val="26"/>
          <w:lang w:val="en-US" w:eastAsia="en-GB"/>
        </w:rPr>
        <w:t>,</w:t>
      </w:r>
      <w:r w:rsidRPr="000909C4">
        <w:rPr>
          <w:sz w:val="26"/>
          <w:szCs w:val="26"/>
          <w:lang w:eastAsia="en-GB"/>
        </w:rPr>
        <w:t xml:space="preserve"> t</w:t>
      </w:r>
      <w:r w:rsidR="007C3583" w:rsidRPr="000909C4">
        <w:rPr>
          <w:sz w:val="26"/>
          <w:szCs w:val="26"/>
          <w:lang w:eastAsia="en-GB"/>
        </w:rPr>
        <w:t xml:space="preserve">ỷ lệ </w:t>
      </w:r>
      <w:r w:rsidR="003875A8" w:rsidRPr="000909C4">
        <w:rPr>
          <w:sz w:val="26"/>
          <w:szCs w:val="26"/>
          <w:lang w:val="en-US" w:eastAsia="en-GB"/>
        </w:rPr>
        <w:t xml:space="preserve"> SDD </w:t>
      </w:r>
      <w:r w:rsidR="007C3583" w:rsidRPr="000909C4">
        <w:rPr>
          <w:sz w:val="26"/>
          <w:szCs w:val="26"/>
          <w:lang w:eastAsia="en-GB"/>
        </w:rPr>
        <w:t xml:space="preserve">nhẹ cân </w:t>
      </w:r>
      <w:r w:rsidRPr="000909C4">
        <w:rPr>
          <w:sz w:val="26"/>
          <w:szCs w:val="26"/>
          <w:lang w:val="en-US" w:eastAsia="en-GB"/>
        </w:rPr>
        <w:t>(1,5%</w:t>
      </w:r>
      <w:r w:rsidR="003875A8" w:rsidRPr="000909C4">
        <w:rPr>
          <w:sz w:val="26"/>
          <w:szCs w:val="26"/>
          <w:lang w:val="en-US" w:eastAsia="en-GB"/>
        </w:rPr>
        <w:t xml:space="preserve">) thấp hơn </w:t>
      </w:r>
      <w:r w:rsidR="003875A8" w:rsidRPr="000909C4">
        <w:rPr>
          <w:sz w:val="26"/>
          <w:szCs w:val="26"/>
          <w:lang w:eastAsia="en-GB"/>
        </w:rPr>
        <w:t xml:space="preserve">so với nhóm </w:t>
      </w:r>
      <w:r w:rsidR="00047A9E">
        <w:rPr>
          <w:sz w:val="26"/>
          <w:szCs w:val="26"/>
          <w:lang w:eastAsia="en-GB"/>
        </w:rPr>
        <w:t>SAF</w:t>
      </w:r>
      <w:r w:rsidR="003875A8" w:rsidRPr="000909C4">
        <w:rPr>
          <w:sz w:val="26"/>
          <w:szCs w:val="26"/>
          <w:lang w:val="en-US" w:eastAsia="en-GB"/>
        </w:rPr>
        <w:t xml:space="preserve"> (</w:t>
      </w:r>
      <w:r w:rsidR="003875A8" w:rsidRPr="000909C4">
        <w:rPr>
          <w:sz w:val="26"/>
          <w:szCs w:val="26"/>
          <w:lang w:eastAsia="en-GB"/>
        </w:rPr>
        <w:t xml:space="preserve"> 2,1%</w:t>
      </w:r>
      <w:r w:rsidR="003875A8" w:rsidRPr="000909C4">
        <w:rPr>
          <w:sz w:val="26"/>
          <w:szCs w:val="26"/>
          <w:lang w:val="en-US" w:eastAsia="en-GB"/>
        </w:rPr>
        <w:t xml:space="preserve">); tỷ lệ SDD </w:t>
      </w:r>
      <w:r w:rsidRPr="000909C4">
        <w:rPr>
          <w:sz w:val="26"/>
          <w:szCs w:val="26"/>
          <w:lang w:eastAsia="en-GB"/>
        </w:rPr>
        <w:t>gầy còm (1</w:t>
      </w:r>
      <w:r w:rsidRPr="000909C4">
        <w:rPr>
          <w:sz w:val="26"/>
          <w:szCs w:val="26"/>
          <w:lang w:val="en-US" w:eastAsia="en-GB"/>
        </w:rPr>
        <w:t>,</w:t>
      </w:r>
      <w:r w:rsidRPr="000909C4">
        <w:rPr>
          <w:sz w:val="26"/>
          <w:szCs w:val="26"/>
          <w:lang w:eastAsia="en-GB"/>
        </w:rPr>
        <w:t>9%</w:t>
      </w:r>
      <w:r w:rsidRPr="000909C4">
        <w:rPr>
          <w:sz w:val="26"/>
          <w:szCs w:val="26"/>
          <w:lang w:val="en-US" w:eastAsia="en-GB"/>
        </w:rPr>
        <w:t xml:space="preserve">) </w:t>
      </w:r>
      <w:r w:rsidR="003875A8" w:rsidRPr="000909C4">
        <w:rPr>
          <w:sz w:val="26"/>
          <w:szCs w:val="26"/>
          <w:lang w:val="en-US" w:eastAsia="en-GB"/>
        </w:rPr>
        <w:t xml:space="preserve">cao hơn nhóm </w:t>
      </w:r>
      <w:r w:rsidR="00047A9E">
        <w:rPr>
          <w:sz w:val="26"/>
          <w:szCs w:val="26"/>
          <w:lang w:val="en-US" w:eastAsia="en-GB"/>
        </w:rPr>
        <w:t>SAF</w:t>
      </w:r>
      <w:r w:rsidR="003875A8" w:rsidRPr="000909C4">
        <w:rPr>
          <w:sz w:val="26"/>
          <w:szCs w:val="26"/>
          <w:lang w:val="en-US" w:eastAsia="en-GB"/>
        </w:rPr>
        <w:t xml:space="preserve"> (1,6%) nhưng </w:t>
      </w:r>
      <w:r w:rsidRPr="000909C4">
        <w:rPr>
          <w:sz w:val="26"/>
          <w:szCs w:val="26"/>
          <w:lang w:eastAsia="en-GB"/>
        </w:rPr>
        <w:t xml:space="preserve"> </w:t>
      </w:r>
      <w:r w:rsidR="007C3583" w:rsidRPr="000909C4">
        <w:rPr>
          <w:sz w:val="26"/>
          <w:szCs w:val="26"/>
          <w:lang w:eastAsia="en-GB"/>
        </w:rPr>
        <w:t>sự khác biệt không có ý nghĩa thống kê</w:t>
      </w:r>
      <w:r w:rsidR="003875A8" w:rsidRPr="000909C4">
        <w:rPr>
          <w:sz w:val="26"/>
          <w:szCs w:val="26"/>
          <w:lang w:val="en-US" w:eastAsia="en-GB"/>
        </w:rPr>
        <w:t xml:space="preserve"> (p&gt;0,05)</w:t>
      </w:r>
      <w:r w:rsidR="007C3583" w:rsidRPr="000909C4">
        <w:rPr>
          <w:sz w:val="26"/>
          <w:szCs w:val="26"/>
          <w:lang w:eastAsia="en-GB"/>
        </w:rPr>
        <w:t>.</w:t>
      </w:r>
    </w:p>
    <w:p w:rsidR="00E1286C" w:rsidRPr="000909C4" w:rsidRDefault="00DA4EC5" w:rsidP="00D63EE9">
      <w:pPr>
        <w:pStyle w:val="Bang"/>
        <w:spacing w:before="0" w:after="0" w:line="320" w:lineRule="exact"/>
        <w:jc w:val="both"/>
        <w:rPr>
          <w:rFonts w:eastAsia="Calibri"/>
          <w:sz w:val="26"/>
          <w:szCs w:val="26"/>
        </w:rPr>
      </w:pPr>
      <w:bookmarkStart w:id="99" w:name="_Toc494848838"/>
      <w:r w:rsidRPr="000909C4">
        <w:rPr>
          <w:rFonts w:eastAsia="Calibri"/>
          <w:sz w:val="26"/>
          <w:szCs w:val="26"/>
        </w:rPr>
        <w:t xml:space="preserve"> </w:t>
      </w:r>
      <w:r w:rsidR="00E1286C" w:rsidRPr="000909C4">
        <w:rPr>
          <w:rFonts w:eastAsia="Calibri"/>
          <w:sz w:val="26"/>
          <w:szCs w:val="26"/>
        </w:rPr>
        <w:t xml:space="preserve">Đặc điểm tình hình nuôi dưỡng trẻ nhỏ </w:t>
      </w:r>
      <w:r w:rsidR="002A4F56" w:rsidRPr="000909C4">
        <w:rPr>
          <w:rFonts w:eastAsia="Calibri"/>
          <w:sz w:val="26"/>
          <w:szCs w:val="26"/>
        </w:rPr>
        <w:t>đến</w:t>
      </w:r>
      <w:r w:rsidR="00E1286C" w:rsidRPr="000909C4">
        <w:rPr>
          <w:rFonts w:eastAsia="Calibri"/>
          <w:sz w:val="26"/>
          <w:szCs w:val="26"/>
        </w:rPr>
        <w:t xml:space="preserve"> 6 tuần tuổi</w:t>
      </w:r>
      <w:bookmarkEnd w:id="99"/>
      <w:r w:rsidR="00E1286C" w:rsidRPr="000909C4">
        <w:rPr>
          <w:rFonts w:eastAsia="Calibri"/>
          <w:sz w:val="26"/>
          <w:szCs w:val="26"/>
        </w:rPr>
        <w:t xml:space="preserve"> </w:t>
      </w:r>
    </w:p>
    <w:p w:rsidR="00372A4A" w:rsidRDefault="00DA4EC5" w:rsidP="00372A4A">
      <w:pPr>
        <w:pStyle w:val="space12"/>
        <w:spacing w:before="0" w:after="0" w:line="320" w:lineRule="exact"/>
        <w:rPr>
          <w:b/>
          <w:bCs w:val="0"/>
          <w:sz w:val="26"/>
          <w:szCs w:val="26"/>
        </w:rPr>
      </w:pPr>
      <w:r w:rsidRPr="000909C4">
        <w:rPr>
          <w:sz w:val="26"/>
          <w:szCs w:val="26"/>
          <w:lang w:val="en-US"/>
        </w:rPr>
        <w:t>Kết quả nghiên cứu</w:t>
      </w:r>
      <w:r w:rsidR="00773339" w:rsidRPr="000909C4">
        <w:rPr>
          <w:sz w:val="26"/>
          <w:szCs w:val="26"/>
        </w:rPr>
        <w:t xml:space="preserve"> cho thấy </w:t>
      </w:r>
      <w:r w:rsidR="00C043FB" w:rsidRPr="000909C4">
        <w:rPr>
          <w:sz w:val="26"/>
          <w:szCs w:val="26"/>
        </w:rPr>
        <w:t xml:space="preserve">tỷ lệ trẻ bú sớm trong 1 giờ đầu ở nhóm </w:t>
      </w:r>
      <w:r w:rsidR="00047A9E">
        <w:rPr>
          <w:sz w:val="26"/>
          <w:szCs w:val="26"/>
        </w:rPr>
        <w:t>ĐVC</w:t>
      </w:r>
      <w:r w:rsidR="00C043FB" w:rsidRPr="000909C4">
        <w:rPr>
          <w:sz w:val="26"/>
          <w:szCs w:val="26"/>
        </w:rPr>
        <w:t xml:space="preserve"> là 62</w:t>
      </w:r>
      <w:proofErr w:type="gramStart"/>
      <w:r w:rsidR="00C043FB" w:rsidRPr="000909C4">
        <w:rPr>
          <w:sz w:val="26"/>
          <w:szCs w:val="26"/>
        </w:rPr>
        <w:t>,8</w:t>
      </w:r>
      <w:proofErr w:type="gramEnd"/>
      <w:r w:rsidR="00C043FB" w:rsidRPr="000909C4">
        <w:rPr>
          <w:sz w:val="26"/>
          <w:szCs w:val="26"/>
        </w:rPr>
        <w:t xml:space="preserve">%, ở nhóm </w:t>
      </w:r>
      <w:r w:rsidR="00047A9E">
        <w:rPr>
          <w:sz w:val="26"/>
          <w:szCs w:val="26"/>
        </w:rPr>
        <w:t>SAF</w:t>
      </w:r>
      <w:r w:rsidR="00C043FB" w:rsidRPr="000909C4">
        <w:rPr>
          <w:sz w:val="26"/>
          <w:szCs w:val="26"/>
        </w:rPr>
        <w:t xml:space="preserve"> 6</w:t>
      </w:r>
      <w:r w:rsidR="009F0DCB" w:rsidRPr="000909C4">
        <w:rPr>
          <w:sz w:val="26"/>
          <w:szCs w:val="26"/>
        </w:rPr>
        <w:t>0</w:t>
      </w:r>
      <w:r w:rsidR="00C043FB" w:rsidRPr="000909C4">
        <w:rPr>
          <w:sz w:val="26"/>
          <w:szCs w:val="26"/>
        </w:rPr>
        <w:t xml:space="preserve">,8%. Sự khác biệt này không có ý nghĩa thống kê (p&gt;0,05). Tỷ lệ bú sữa non </w:t>
      </w:r>
      <w:r w:rsidR="00EB7B70" w:rsidRPr="000909C4">
        <w:rPr>
          <w:sz w:val="26"/>
          <w:szCs w:val="26"/>
        </w:rPr>
        <w:t>ở nhóm</w:t>
      </w:r>
      <w:r w:rsidR="00C043FB" w:rsidRPr="000909C4">
        <w:rPr>
          <w:sz w:val="26"/>
          <w:szCs w:val="26"/>
        </w:rPr>
        <w:t xml:space="preserve"> </w:t>
      </w:r>
      <w:r w:rsidR="00047A9E">
        <w:rPr>
          <w:sz w:val="26"/>
          <w:szCs w:val="26"/>
        </w:rPr>
        <w:t>ĐVC</w:t>
      </w:r>
      <w:r w:rsidR="00EB7B70" w:rsidRPr="000909C4">
        <w:rPr>
          <w:sz w:val="26"/>
          <w:szCs w:val="26"/>
        </w:rPr>
        <w:t xml:space="preserve"> và nhóm </w:t>
      </w:r>
      <w:r w:rsidR="00047A9E">
        <w:rPr>
          <w:sz w:val="26"/>
          <w:szCs w:val="26"/>
        </w:rPr>
        <w:t>SAF</w:t>
      </w:r>
      <w:r w:rsidR="00EB7B70" w:rsidRPr="000909C4">
        <w:rPr>
          <w:sz w:val="26"/>
          <w:szCs w:val="26"/>
        </w:rPr>
        <w:t xml:space="preserve"> bằng nhau bằng 98,9%. Tỷ lệ trẻ đang bú mẹ ở hai nhóm cũng bằng nhau (100%). Tỷ lệ mẹ đủ sữa cho con bú ở nhóm </w:t>
      </w:r>
      <w:r w:rsidR="00047A9E">
        <w:rPr>
          <w:sz w:val="26"/>
          <w:szCs w:val="26"/>
        </w:rPr>
        <w:t>ĐVC</w:t>
      </w:r>
      <w:r w:rsidR="00EB7B70" w:rsidRPr="000909C4">
        <w:rPr>
          <w:sz w:val="26"/>
          <w:szCs w:val="26"/>
        </w:rPr>
        <w:t xml:space="preserve"> là 87,6%, ở nhóm </w:t>
      </w:r>
      <w:r w:rsidR="00047A9E">
        <w:rPr>
          <w:sz w:val="26"/>
          <w:szCs w:val="26"/>
        </w:rPr>
        <w:t>SAF</w:t>
      </w:r>
      <w:r w:rsidR="00EB7B70" w:rsidRPr="000909C4">
        <w:rPr>
          <w:sz w:val="26"/>
          <w:szCs w:val="26"/>
        </w:rPr>
        <w:t xml:space="preserve"> là 79,7%. Tuổi bắt đầu uống thêm của trẻ ở nhóm </w:t>
      </w:r>
      <w:r w:rsidR="00047A9E">
        <w:rPr>
          <w:sz w:val="26"/>
          <w:szCs w:val="26"/>
        </w:rPr>
        <w:t>ĐVC</w:t>
      </w:r>
      <w:r w:rsidR="00EB7B70" w:rsidRPr="000909C4">
        <w:rPr>
          <w:sz w:val="26"/>
          <w:szCs w:val="26"/>
        </w:rPr>
        <w:t xml:space="preserve"> là 12,1 ngày, ở nhóm </w:t>
      </w:r>
      <w:r w:rsidR="00047A9E">
        <w:rPr>
          <w:sz w:val="26"/>
          <w:szCs w:val="26"/>
        </w:rPr>
        <w:t>SAF</w:t>
      </w:r>
      <w:r w:rsidR="00EB7B70" w:rsidRPr="000909C4">
        <w:rPr>
          <w:sz w:val="26"/>
          <w:szCs w:val="26"/>
        </w:rPr>
        <w:t xml:space="preserve"> là 9,7 ngày; sự khác biệt không có ý nghĩa thống kê (p&gt;0,05).</w:t>
      </w:r>
      <w:r w:rsidR="007B1D03" w:rsidRPr="000909C4">
        <w:rPr>
          <w:sz w:val="26"/>
          <w:szCs w:val="26"/>
        </w:rPr>
        <w:t xml:space="preserve"> </w:t>
      </w:r>
      <w:r w:rsidR="00C043FB" w:rsidRPr="000909C4">
        <w:rPr>
          <w:sz w:val="26"/>
          <w:szCs w:val="26"/>
        </w:rPr>
        <w:t xml:space="preserve">Thời gian bú mẹ trung bình lần đầu ở nhóm </w:t>
      </w:r>
      <w:r w:rsidR="00047A9E">
        <w:rPr>
          <w:sz w:val="26"/>
          <w:szCs w:val="26"/>
        </w:rPr>
        <w:t>ĐVC</w:t>
      </w:r>
      <w:r w:rsidR="00C043FB" w:rsidRPr="000909C4">
        <w:rPr>
          <w:sz w:val="26"/>
          <w:szCs w:val="26"/>
        </w:rPr>
        <w:t xml:space="preserve"> là 1,5 </w:t>
      </w:r>
      <w:r w:rsidR="007E5285" w:rsidRPr="000909C4">
        <w:rPr>
          <w:sz w:val="26"/>
          <w:szCs w:val="26"/>
          <w:lang w:val="en-US"/>
        </w:rPr>
        <w:t>giờ</w:t>
      </w:r>
      <w:r w:rsidR="00C043FB" w:rsidRPr="000909C4">
        <w:rPr>
          <w:sz w:val="26"/>
          <w:szCs w:val="26"/>
        </w:rPr>
        <w:t xml:space="preserve">, ở nhóm </w:t>
      </w:r>
      <w:r w:rsidR="00047A9E">
        <w:rPr>
          <w:sz w:val="26"/>
          <w:szCs w:val="26"/>
        </w:rPr>
        <w:t>SAF</w:t>
      </w:r>
      <w:r w:rsidR="00C043FB" w:rsidRPr="000909C4">
        <w:rPr>
          <w:sz w:val="26"/>
          <w:szCs w:val="26"/>
        </w:rPr>
        <w:t xml:space="preserve"> là 5,9</w:t>
      </w:r>
      <w:r w:rsidR="007E5285" w:rsidRPr="000909C4">
        <w:rPr>
          <w:sz w:val="26"/>
          <w:szCs w:val="26"/>
          <w:lang w:val="en-US"/>
        </w:rPr>
        <w:t xml:space="preserve"> giờ</w:t>
      </w:r>
      <w:r w:rsidR="00C043FB" w:rsidRPr="000909C4">
        <w:rPr>
          <w:sz w:val="26"/>
          <w:szCs w:val="26"/>
        </w:rPr>
        <w:t xml:space="preserve">; sự khác biệt này có ý nghĩa thống kê với p&lt;0,05. Tỷ lệ bú sữa mẹ hoàn toàn 6 tuần đầu ở nhóm </w:t>
      </w:r>
      <w:r w:rsidR="00047A9E">
        <w:rPr>
          <w:sz w:val="26"/>
          <w:szCs w:val="26"/>
        </w:rPr>
        <w:t>ĐVC</w:t>
      </w:r>
      <w:r w:rsidR="00C043FB" w:rsidRPr="000909C4">
        <w:rPr>
          <w:sz w:val="26"/>
          <w:szCs w:val="26"/>
        </w:rPr>
        <w:t xml:space="preserve"> là 34,4% cao hơn nhóm </w:t>
      </w:r>
      <w:r w:rsidR="00047A9E">
        <w:rPr>
          <w:sz w:val="26"/>
          <w:szCs w:val="26"/>
        </w:rPr>
        <w:t>SAF</w:t>
      </w:r>
      <w:r w:rsidR="00C043FB" w:rsidRPr="000909C4">
        <w:rPr>
          <w:sz w:val="26"/>
          <w:szCs w:val="26"/>
        </w:rPr>
        <w:t xml:space="preserve"> là 18,2%; </w:t>
      </w:r>
      <w:r w:rsidR="00EB7B70" w:rsidRPr="000909C4">
        <w:rPr>
          <w:sz w:val="26"/>
          <w:szCs w:val="26"/>
        </w:rPr>
        <w:t>s</w:t>
      </w:r>
      <w:r w:rsidR="00C043FB" w:rsidRPr="000909C4">
        <w:rPr>
          <w:sz w:val="26"/>
          <w:szCs w:val="26"/>
        </w:rPr>
        <w:t>ự khác biệt này có ý nghĩa thống kê với p&lt;0,0</w:t>
      </w:r>
      <w:r w:rsidR="009F0DCB" w:rsidRPr="000909C4">
        <w:rPr>
          <w:sz w:val="26"/>
          <w:szCs w:val="26"/>
        </w:rPr>
        <w:t>5</w:t>
      </w:r>
      <w:r w:rsidR="00C043FB" w:rsidRPr="000909C4">
        <w:rPr>
          <w:sz w:val="26"/>
          <w:szCs w:val="26"/>
        </w:rPr>
        <w:t>.</w:t>
      </w:r>
      <w:r w:rsidR="00EB7B70" w:rsidRPr="000909C4">
        <w:rPr>
          <w:sz w:val="26"/>
          <w:szCs w:val="26"/>
        </w:rPr>
        <w:t xml:space="preserve"> </w:t>
      </w:r>
      <w:bookmarkStart w:id="100" w:name="_Toc494848839"/>
    </w:p>
    <w:p w:rsidR="00E1286C" w:rsidRPr="000909C4" w:rsidRDefault="00102F44" w:rsidP="00D63EE9">
      <w:pPr>
        <w:pStyle w:val="Bang"/>
        <w:spacing w:before="0" w:after="0" w:line="320" w:lineRule="exact"/>
        <w:rPr>
          <w:rFonts w:eastAsia="Calibri"/>
          <w:sz w:val="26"/>
          <w:szCs w:val="26"/>
        </w:rPr>
      </w:pPr>
      <w:r w:rsidRPr="000909C4">
        <w:rPr>
          <w:sz w:val="26"/>
          <w:szCs w:val="26"/>
        </w:rPr>
        <w:t xml:space="preserve">Bảng </w:t>
      </w:r>
      <w:r w:rsidR="00372A4A">
        <w:rPr>
          <w:sz w:val="26"/>
          <w:szCs w:val="26"/>
          <w:lang w:val="en-US"/>
        </w:rPr>
        <w:t>3.6.</w:t>
      </w:r>
      <w:r w:rsidR="00E1286C" w:rsidRPr="000909C4">
        <w:rPr>
          <w:rFonts w:eastAsia="Calibri"/>
          <w:sz w:val="26"/>
          <w:szCs w:val="26"/>
        </w:rPr>
        <w:t xml:space="preserve"> </w:t>
      </w:r>
      <w:r w:rsidR="00474155" w:rsidRPr="000909C4">
        <w:rPr>
          <w:rFonts w:eastAsia="Calibri"/>
          <w:sz w:val="26"/>
          <w:szCs w:val="26"/>
          <w:lang w:val="en-US"/>
        </w:rPr>
        <w:t>Đ</w:t>
      </w:r>
      <w:r w:rsidR="00E1286C" w:rsidRPr="000909C4">
        <w:rPr>
          <w:rFonts w:eastAsia="Calibri"/>
          <w:sz w:val="26"/>
          <w:szCs w:val="26"/>
        </w:rPr>
        <w:t xml:space="preserve">ặc điểm nhân trắc trẻ 6 tháng tuổi </w:t>
      </w:r>
      <w:bookmarkEnd w:id="100"/>
    </w:p>
    <w:tbl>
      <w:tblPr>
        <w:tblW w:w="87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87"/>
        <w:gridCol w:w="1843"/>
        <w:gridCol w:w="1843"/>
        <w:gridCol w:w="1682"/>
      </w:tblGrid>
      <w:tr w:rsidR="005A5046" w:rsidRPr="000909C4" w:rsidTr="00DB0643">
        <w:tc>
          <w:tcPr>
            <w:tcW w:w="3387" w:type="dxa"/>
          </w:tcPr>
          <w:p w:rsidR="005A5046" w:rsidRPr="000909C4" w:rsidRDefault="005A5046" w:rsidP="00D63EE9">
            <w:pPr>
              <w:pStyle w:val="NOno"/>
              <w:spacing w:before="0" w:after="0" w:line="320" w:lineRule="exact"/>
              <w:rPr>
                <w:b/>
                <w:sz w:val="26"/>
                <w:szCs w:val="26"/>
              </w:rPr>
            </w:pPr>
            <w:r w:rsidRPr="000909C4">
              <w:rPr>
                <w:b/>
                <w:sz w:val="26"/>
                <w:szCs w:val="26"/>
              </w:rPr>
              <w:t>Đặc điểm</w:t>
            </w:r>
          </w:p>
        </w:tc>
        <w:tc>
          <w:tcPr>
            <w:tcW w:w="1843" w:type="dxa"/>
          </w:tcPr>
          <w:p w:rsidR="005A5046" w:rsidRPr="000909C4" w:rsidRDefault="005A5046"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r w:rsidR="009E77F2" w:rsidRPr="000909C4">
              <w:rPr>
                <w:b/>
                <w:sz w:val="26"/>
                <w:szCs w:val="26"/>
                <w:lang w:val="en-US"/>
              </w:rPr>
              <w:t xml:space="preserve"> </w:t>
            </w:r>
            <w:r w:rsidR="009E77F2" w:rsidRPr="000909C4">
              <w:rPr>
                <w:sz w:val="26"/>
                <w:szCs w:val="26"/>
                <w:lang w:val="en-US"/>
              </w:rPr>
              <w:t>(n=</w:t>
            </w:r>
            <w:r w:rsidR="009E77F2" w:rsidRPr="000909C4">
              <w:rPr>
                <w:sz w:val="26"/>
                <w:szCs w:val="26"/>
              </w:rPr>
              <w:t>171</w:t>
            </w:r>
            <w:r w:rsidR="009E77F2" w:rsidRPr="000909C4">
              <w:rPr>
                <w:sz w:val="26"/>
                <w:szCs w:val="26"/>
                <w:lang w:val="en-US"/>
              </w:rPr>
              <w:t>)</w:t>
            </w:r>
          </w:p>
        </w:tc>
        <w:tc>
          <w:tcPr>
            <w:tcW w:w="1843" w:type="dxa"/>
          </w:tcPr>
          <w:p w:rsidR="005A5046" w:rsidRPr="000909C4" w:rsidRDefault="005A5046"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Pr="000909C4">
              <w:rPr>
                <w:b/>
                <w:sz w:val="26"/>
                <w:szCs w:val="26"/>
              </w:rPr>
              <w:t xml:space="preserve"> </w:t>
            </w:r>
            <w:r w:rsidR="009E77F2" w:rsidRPr="000909C4">
              <w:rPr>
                <w:b/>
                <w:sz w:val="26"/>
                <w:szCs w:val="26"/>
                <w:lang w:val="en-US"/>
              </w:rPr>
              <w:t xml:space="preserve">  </w:t>
            </w:r>
            <w:r w:rsidR="009E77F2" w:rsidRPr="000909C4">
              <w:rPr>
                <w:sz w:val="26"/>
                <w:szCs w:val="26"/>
                <w:lang w:val="en-US"/>
              </w:rPr>
              <w:t>(n=</w:t>
            </w:r>
            <w:r w:rsidR="009E77F2" w:rsidRPr="000909C4">
              <w:rPr>
                <w:sz w:val="26"/>
                <w:szCs w:val="26"/>
              </w:rPr>
              <w:t>172</w:t>
            </w:r>
            <w:r w:rsidR="009E77F2" w:rsidRPr="000909C4">
              <w:rPr>
                <w:sz w:val="26"/>
                <w:szCs w:val="26"/>
                <w:lang w:val="en-US"/>
              </w:rPr>
              <w:t>)</w:t>
            </w:r>
          </w:p>
        </w:tc>
        <w:tc>
          <w:tcPr>
            <w:tcW w:w="1682" w:type="dxa"/>
          </w:tcPr>
          <w:p w:rsidR="005A5046" w:rsidRPr="000909C4" w:rsidRDefault="00216F24" w:rsidP="00D63EE9">
            <w:pPr>
              <w:pStyle w:val="NOno"/>
              <w:spacing w:before="0" w:after="0" w:line="320" w:lineRule="exact"/>
              <w:rPr>
                <w:b/>
                <w:sz w:val="26"/>
                <w:szCs w:val="26"/>
              </w:rPr>
            </w:pPr>
            <w:r w:rsidRPr="000909C4">
              <w:rPr>
                <w:b/>
                <w:sz w:val="26"/>
                <w:szCs w:val="26"/>
              </w:rPr>
              <w:t>p</w:t>
            </w:r>
          </w:p>
        </w:tc>
      </w:tr>
      <w:tr w:rsidR="005A5046" w:rsidRPr="000909C4" w:rsidTr="00DB0643">
        <w:trPr>
          <w:trHeight w:val="415"/>
        </w:trPr>
        <w:tc>
          <w:tcPr>
            <w:tcW w:w="3387" w:type="dxa"/>
          </w:tcPr>
          <w:p w:rsidR="005A5046" w:rsidRPr="000909C4" w:rsidRDefault="005A5046" w:rsidP="00D63EE9">
            <w:pPr>
              <w:pStyle w:val="NOno"/>
              <w:spacing w:before="0" w:after="0" w:line="320" w:lineRule="exact"/>
              <w:rPr>
                <w:sz w:val="26"/>
                <w:szCs w:val="26"/>
              </w:rPr>
            </w:pPr>
            <w:r w:rsidRPr="000909C4">
              <w:rPr>
                <w:sz w:val="26"/>
                <w:szCs w:val="26"/>
              </w:rPr>
              <w:t>T</w:t>
            </w:r>
            <w:r w:rsidR="00DB0643" w:rsidRPr="000909C4">
              <w:rPr>
                <w:sz w:val="26"/>
                <w:szCs w:val="26"/>
              </w:rPr>
              <w:t>ỷ lệ t</w:t>
            </w:r>
            <w:r w:rsidRPr="000909C4">
              <w:rPr>
                <w:sz w:val="26"/>
                <w:szCs w:val="26"/>
              </w:rPr>
              <w:t>rẻ trai</w:t>
            </w:r>
          </w:p>
        </w:tc>
        <w:tc>
          <w:tcPr>
            <w:tcW w:w="1843" w:type="dxa"/>
          </w:tcPr>
          <w:p w:rsidR="005A5046" w:rsidRPr="000909C4" w:rsidRDefault="005A5046" w:rsidP="00D63EE9">
            <w:pPr>
              <w:pStyle w:val="NOno"/>
              <w:spacing w:before="0" w:after="0" w:line="320" w:lineRule="exact"/>
              <w:rPr>
                <w:sz w:val="26"/>
                <w:szCs w:val="26"/>
              </w:rPr>
            </w:pPr>
            <w:r w:rsidRPr="000909C4">
              <w:rPr>
                <w:sz w:val="26"/>
                <w:szCs w:val="26"/>
              </w:rPr>
              <w:t>90 (52,6%)</w:t>
            </w:r>
          </w:p>
        </w:tc>
        <w:tc>
          <w:tcPr>
            <w:tcW w:w="1843" w:type="dxa"/>
          </w:tcPr>
          <w:p w:rsidR="005A5046" w:rsidRPr="000909C4" w:rsidRDefault="005A5046" w:rsidP="00D63EE9">
            <w:pPr>
              <w:pStyle w:val="NOno"/>
              <w:spacing w:before="0" w:after="0" w:line="320" w:lineRule="exact"/>
              <w:rPr>
                <w:sz w:val="26"/>
                <w:szCs w:val="26"/>
              </w:rPr>
            </w:pPr>
            <w:r w:rsidRPr="000909C4">
              <w:rPr>
                <w:sz w:val="26"/>
                <w:szCs w:val="26"/>
              </w:rPr>
              <w:t>90 (52,3%)</w:t>
            </w:r>
          </w:p>
        </w:tc>
        <w:tc>
          <w:tcPr>
            <w:tcW w:w="1682" w:type="dxa"/>
          </w:tcPr>
          <w:p w:rsidR="005A5046" w:rsidRPr="000909C4" w:rsidRDefault="005A5046"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5A5046" w:rsidRPr="000909C4" w:rsidTr="00DB0643">
        <w:tc>
          <w:tcPr>
            <w:tcW w:w="3387" w:type="dxa"/>
          </w:tcPr>
          <w:p w:rsidR="005A5046" w:rsidRPr="000909C4" w:rsidRDefault="005A5046" w:rsidP="00D63EE9">
            <w:pPr>
              <w:pStyle w:val="NOno"/>
              <w:spacing w:before="0" w:after="0" w:line="320" w:lineRule="exact"/>
              <w:rPr>
                <w:sz w:val="26"/>
                <w:szCs w:val="26"/>
              </w:rPr>
            </w:pPr>
            <w:r w:rsidRPr="000909C4">
              <w:rPr>
                <w:sz w:val="26"/>
                <w:szCs w:val="26"/>
              </w:rPr>
              <w:t xml:space="preserve">Tuổi </w:t>
            </w:r>
            <w:r w:rsidR="00DB0643" w:rsidRPr="000909C4">
              <w:rPr>
                <w:sz w:val="26"/>
                <w:szCs w:val="26"/>
              </w:rPr>
              <w:t xml:space="preserve">trung bình </w:t>
            </w:r>
            <w:r w:rsidRPr="000909C4">
              <w:rPr>
                <w:sz w:val="26"/>
                <w:szCs w:val="26"/>
              </w:rPr>
              <w:t>(tháng)</w:t>
            </w:r>
          </w:p>
        </w:tc>
        <w:tc>
          <w:tcPr>
            <w:tcW w:w="1843" w:type="dxa"/>
          </w:tcPr>
          <w:p w:rsidR="005A5046" w:rsidRPr="000909C4" w:rsidRDefault="005A5046" w:rsidP="00D63EE9">
            <w:pPr>
              <w:pStyle w:val="NOno"/>
              <w:spacing w:before="0" w:after="0" w:line="320" w:lineRule="exact"/>
              <w:rPr>
                <w:sz w:val="26"/>
                <w:szCs w:val="26"/>
              </w:rPr>
            </w:pPr>
            <w:r w:rsidRPr="000909C4">
              <w:rPr>
                <w:sz w:val="26"/>
                <w:szCs w:val="26"/>
              </w:rPr>
              <w:t>6,23 ± 0,2</w:t>
            </w:r>
          </w:p>
        </w:tc>
        <w:tc>
          <w:tcPr>
            <w:tcW w:w="1843" w:type="dxa"/>
          </w:tcPr>
          <w:p w:rsidR="005A5046" w:rsidRPr="000909C4" w:rsidRDefault="005A5046" w:rsidP="00D63EE9">
            <w:pPr>
              <w:pStyle w:val="NOno"/>
              <w:spacing w:before="0" w:after="0" w:line="320" w:lineRule="exact"/>
              <w:rPr>
                <w:sz w:val="26"/>
                <w:szCs w:val="26"/>
              </w:rPr>
            </w:pPr>
            <w:r w:rsidRPr="000909C4">
              <w:rPr>
                <w:sz w:val="26"/>
                <w:szCs w:val="26"/>
              </w:rPr>
              <w:t>6,30 ± 0,3</w:t>
            </w:r>
          </w:p>
        </w:tc>
        <w:tc>
          <w:tcPr>
            <w:tcW w:w="1682" w:type="dxa"/>
          </w:tcPr>
          <w:p w:rsidR="005A5046" w:rsidRPr="000909C4" w:rsidRDefault="005A5046" w:rsidP="00D63EE9">
            <w:pPr>
              <w:pStyle w:val="NOno"/>
              <w:spacing w:before="0" w:after="0" w:line="320" w:lineRule="exact"/>
              <w:rPr>
                <w:sz w:val="26"/>
                <w:szCs w:val="26"/>
              </w:rPr>
            </w:pPr>
            <w:r w:rsidRPr="000909C4">
              <w:rPr>
                <w:sz w:val="26"/>
                <w:szCs w:val="26"/>
              </w:rPr>
              <w:t>&gt; 0,05**</w:t>
            </w:r>
          </w:p>
        </w:tc>
      </w:tr>
      <w:tr w:rsidR="00DB0643" w:rsidRPr="000909C4" w:rsidTr="00DB0643">
        <w:tc>
          <w:tcPr>
            <w:tcW w:w="3387" w:type="dxa"/>
          </w:tcPr>
          <w:p w:rsidR="00DB0643" w:rsidRPr="000909C4" w:rsidRDefault="00DB0643" w:rsidP="00D63EE9">
            <w:pPr>
              <w:pStyle w:val="NOno"/>
              <w:spacing w:before="0" w:after="0" w:line="320" w:lineRule="exact"/>
              <w:rPr>
                <w:sz w:val="26"/>
                <w:szCs w:val="26"/>
                <w:vertAlign w:val="superscript"/>
              </w:rPr>
            </w:pPr>
            <w:r w:rsidRPr="000909C4">
              <w:rPr>
                <w:sz w:val="26"/>
                <w:szCs w:val="26"/>
              </w:rPr>
              <w:t>Cân nặng trung bình (gram)</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7698 ± 928</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7795 ± 994</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t>&gt; 0,05**</w:t>
            </w:r>
          </w:p>
        </w:tc>
      </w:tr>
      <w:tr w:rsidR="00DB0643" w:rsidRPr="000909C4" w:rsidTr="00DB0643">
        <w:tc>
          <w:tcPr>
            <w:tcW w:w="3387" w:type="dxa"/>
          </w:tcPr>
          <w:p w:rsidR="00DB0643" w:rsidRPr="000909C4" w:rsidRDefault="00480383" w:rsidP="00D63EE9">
            <w:pPr>
              <w:pStyle w:val="NOno"/>
              <w:spacing w:before="0" w:after="0" w:line="320" w:lineRule="exact"/>
              <w:rPr>
                <w:sz w:val="26"/>
                <w:szCs w:val="26"/>
              </w:rPr>
            </w:pPr>
            <w:r w:rsidRPr="000909C4">
              <w:rPr>
                <w:sz w:val="26"/>
                <w:szCs w:val="26"/>
              </w:rPr>
              <w:t>Chiều cao</w:t>
            </w:r>
            <w:r w:rsidR="00DB0643" w:rsidRPr="000909C4">
              <w:rPr>
                <w:sz w:val="26"/>
                <w:szCs w:val="26"/>
              </w:rPr>
              <w:t xml:space="preserve"> trung bình (cm)</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65,8 ± 2,0</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66,3 ± 2,2</w:t>
            </w:r>
          </w:p>
        </w:tc>
        <w:tc>
          <w:tcPr>
            <w:tcW w:w="1682" w:type="dxa"/>
          </w:tcPr>
          <w:p w:rsidR="00DB0643" w:rsidRPr="000909C4" w:rsidRDefault="00DB0643" w:rsidP="00D63EE9">
            <w:pPr>
              <w:pStyle w:val="NOno"/>
              <w:spacing w:before="0" w:after="0" w:line="320" w:lineRule="exact"/>
              <w:rPr>
                <w:sz w:val="26"/>
                <w:szCs w:val="26"/>
              </w:rPr>
            </w:pPr>
            <w:r w:rsidRPr="000909C4">
              <w:rPr>
                <w:bCs/>
                <w:sz w:val="26"/>
                <w:szCs w:val="26"/>
              </w:rPr>
              <w:t>&lt; 0,05**</w:t>
            </w:r>
          </w:p>
        </w:tc>
      </w:tr>
      <w:tr w:rsidR="00DB0643" w:rsidRPr="000909C4" w:rsidTr="00DB0643">
        <w:tc>
          <w:tcPr>
            <w:tcW w:w="3387" w:type="dxa"/>
          </w:tcPr>
          <w:p w:rsidR="00DB0643" w:rsidRPr="000909C4" w:rsidRDefault="00DB0643" w:rsidP="00D63EE9">
            <w:pPr>
              <w:pStyle w:val="NOno"/>
              <w:spacing w:before="0" w:after="0" w:line="320" w:lineRule="exact"/>
              <w:rPr>
                <w:sz w:val="26"/>
                <w:szCs w:val="26"/>
              </w:rPr>
            </w:pPr>
            <w:r w:rsidRPr="000909C4">
              <w:rPr>
                <w:sz w:val="26"/>
                <w:szCs w:val="26"/>
              </w:rPr>
              <w:t>Vòng đầu trung bình (cm)</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42,6 ± 1,3</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42,8 ± 1,44</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t>&gt; 0,05**</w:t>
            </w:r>
          </w:p>
        </w:tc>
      </w:tr>
      <w:tr w:rsidR="00DB0643" w:rsidRPr="000909C4" w:rsidTr="00DB0643">
        <w:tc>
          <w:tcPr>
            <w:tcW w:w="3387" w:type="dxa"/>
          </w:tcPr>
          <w:p w:rsidR="00DB0643" w:rsidRPr="000909C4" w:rsidRDefault="00E5589C" w:rsidP="00D63EE9">
            <w:pPr>
              <w:pStyle w:val="NOno"/>
              <w:spacing w:before="0" w:after="0" w:line="320" w:lineRule="exact"/>
              <w:rPr>
                <w:sz w:val="26"/>
                <w:szCs w:val="26"/>
              </w:rPr>
            </w:pPr>
            <w:r w:rsidRPr="000909C4">
              <w:rPr>
                <w:sz w:val="26"/>
                <w:szCs w:val="26"/>
              </w:rPr>
              <w:t>Z-score</w:t>
            </w:r>
            <w:r w:rsidR="00DB0643" w:rsidRPr="000909C4">
              <w:rPr>
                <w:sz w:val="26"/>
                <w:szCs w:val="26"/>
              </w:rPr>
              <w:t xml:space="preserve"> cân nặng/tuổi</w:t>
            </w:r>
          </w:p>
        </w:tc>
        <w:tc>
          <w:tcPr>
            <w:tcW w:w="1843" w:type="dxa"/>
          </w:tcPr>
          <w:p w:rsidR="00DB0643" w:rsidRPr="000909C4" w:rsidRDefault="002E36DE" w:rsidP="00D63EE9">
            <w:pPr>
              <w:pStyle w:val="NOno"/>
              <w:spacing w:before="0" w:after="0" w:line="320" w:lineRule="exact"/>
              <w:rPr>
                <w:sz w:val="26"/>
                <w:szCs w:val="26"/>
              </w:rPr>
            </w:pPr>
            <w:r w:rsidRPr="000909C4">
              <w:rPr>
                <w:sz w:val="26"/>
                <w:szCs w:val="26"/>
              </w:rPr>
              <w:t>-</w:t>
            </w:r>
            <w:r w:rsidR="00DB0643" w:rsidRPr="000909C4">
              <w:rPr>
                <w:sz w:val="26"/>
                <w:szCs w:val="26"/>
              </w:rPr>
              <w:t>0,08 ± 1,09</w:t>
            </w:r>
          </w:p>
        </w:tc>
        <w:tc>
          <w:tcPr>
            <w:tcW w:w="1843" w:type="dxa"/>
          </w:tcPr>
          <w:p w:rsidR="00DB0643" w:rsidRPr="000909C4" w:rsidRDefault="002E36DE" w:rsidP="00D63EE9">
            <w:pPr>
              <w:pStyle w:val="NOno"/>
              <w:spacing w:before="0" w:after="0" w:line="320" w:lineRule="exact"/>
              <w:rPr>
                <w:sz w:val="26"/>
                <w:szCs w:val="26"/>
              </w:rPr>
            </w:pPr>
            <w:r w:rsidRPr="000909C4">
              <w:rPr>
                <w:sz w:val="26"/>
                <w:szCs w:val="26"/>
              </w:rPr>
              <w:t>-</w:t>
            </w:r>
            <w:r w:rsidR="00DB0643" w:rsidRPr="000909C4">
              <w:rPr>
                <w:sz w:val="26"/>
                <w:szCs w:val="26"/>
              </w:rPr>
              <w:t>0,02 ± 0,88</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DB0643" w:rsidRPr="000909C4" w:rsidTr="00DB0643">
        <w:tc>
          <w:tcPr>
            <w:tcW w:w="3387" w:type="dxa"/>
          </w:tcPr>
          <w:p w:rsidR="00DB0643" w:rsidRPr="000909C4" w:rsidRDefault="00E5589C" w:rsidP="00D63EE9">
            <w:pPr>
              <w:pStyle w:val="NOno"/>
              <w:spacing w:before="0" w:after="0" w:line="320" w:lineRule="exact"/>
              <w:rPr>
                <w:sz w:val="26"/>
                <w:szCs w:val="26"/>
              </w:rPr>
            </w:pPr>
            <w:r w:rsidRPr="000909C4">
              <w:rPr>
                <w:sz w:val="26"/>
                <w:szCs w:val="26"/>
              </w:rPr>
              <w:t>Z-score</w:t>
            </w:r>
            <w:r w:rsidR="00DB0643" w:rsidRPr="000909C4">
              <w:rPr>
                <w:sz w:val="26"/>
                <w:szCs w:val="26"/>
              </w:rPr>
              <w:t xml:space="preserve"> </w:t>
            </w:r>
            <w:r w:rsidR="00480383" w:rsidRPr="000909C4">
              <w:rPr>
                <w:sz w:val="26"/>
                <w:szCs w:val="26"/>
              </w:rPr>
              <w:t>chiều cao</w:t>
            </w:r>
            <w:r w:rsidR="00DB0643" w:rsidRPr="000909C4">
              <w:rPr>
                <w:sz w:val="26"/>
                <w:szCs w:val="26"/>
              </w:rPr>
              <w:t>/tuổi</w:t>
            </w:r>
          </w:p>
        </w:tc>
        <w:tc>
          <w:tcPr>
            <w:tcW w:w="1843" w:type="dxa"/>
          </w:tcPr>
          <w:p w:rsidR="00DB0643" w:rsidRPr="000909C4" w:rsidRDefault="002E36DE" w:rsidP="00D63EE9">
            <w:pPr>
              <w:pStyle w:val="NOno"/>
              <w:spacing w:before="0" w:after="0" w:line="320" w:lineRule="exact"/>
              <w:rPr>
                <w:sz w:val="26"/>
                <w:szCs w:val="26"/>
              </w:rPr>
            </w:pPr>
            <w:r w:rsidRPr="000909C4">
              <w:rPr>
                <w:sz w:val="26"/>
                <w:szCs w:val="26"/>
              </w:rPr>
              <w:t>-</w:t>
            </w:r>
            <w:r w:rsidR="00DB0643" w:rsidRPr="000909C4">
              <w:rPr>
                <w:sz w:val="26"/>
                <w:szCs w:val="26"/>
              </w:rPr>
              <w:t>0,61 ± 0,89</w:t>
            </w:r>
          </w:p>
        </w:tc>
        <w:tc>
          <w:tcPr>
            <w:tcW w:w="1843" w:type="dxa"/>
          </w:tcPr>
          <w:p w:rsidR="00DB0643" w:rsidRPr="000909C4" w:rsidRDefault="002E36DE" w:rsidP="00D63EE9">
            <w:pPr>
              <w:pStyle w:val="NOno"/>
              <w:spacing w:before="0" w:after="0" w:line="320" w:lineRule="exact"/>
              <w:rPr>
                <w:sz w:val="26"/>
                <w:szCs w:val="26"/>
              </w:rPr>
            </w:pPr>
            <w:r w:rsidRPr="000909C4">
              <w:rPr>
                <w:sz w:val="26"/>
                <w:szCs w:val="26"/>
              </w:rPr>
              <w:t>-</w:t>
            </w:r>
            <w:r w:rsidR="00DB0643" w:rsidRPr="000909C4">
              <w:rPr>
                <w:sz w:val="26"/>
                <w:szCs w:val="26"/>
              </w:rPr>
              <w:t>0,4 ± 0,89</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t>&lt; 0,05**</w:t>
            </w:r>
          </w:p>
        </w:tc>
      </w:tr>
      <w:tr w:rsidR="00DB0643" w:rsidRPr="000909C4" w:rsidTr="00DB0643">
        <w:tc>
          <w:tcPr>
            <w:tcW w:w="3387" w:type="dxa"/>
          </w:tcPr>
          <w:p w:rsidR="00DB0643" w:rsidRPr="000909C4" w:rsidRDefault="00E5589C" w:rsidP="00D63EE9">
            <w:pPr>
              <w:pStyle w:val="NOno"/>
              <w:spacing w:before="0" w:after="0" w:line="320" w:lineRule="exact"/>
              <w:rPr>
                <w:sz w:val="26"/>
                <w:szCs w:val="26"/>
              </w:rPr>
            </w:pPr>
            <w:r w:rsidRPr="000909C4">
              <w:rPr>
                <w:sz w:val="26"/>
                <w:szCs w:val="26"/>
              </w:rPr>
              <w:t>Z-score</w:t>
            </w:r>
            <w:r w:rsidR="00DB0643" w:rsidRPr="000909C4">
              <w:rPr>
                <w:sz w:val="26"/>
                <w:szCs w:val="26"/>
              </w:rPr>
              <w:t xml:space="preserve"> cân nặng/</w:t>
            </w:r>
            <w:r w:rsidR="00480383" w:rsidRPr="000909C4">
              <w:rPr>
                <w:sz w:val="26"/>
                <w:szCs w:val="26"/>
              </w:rPr>
              <w:t>chiều cao</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0,46 ± 1,11</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0,41 ± 0,94</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DB0643" w:rsidRPr="000909C4" w:rsidTr="00DB0643">
        <w:tc>
          <w:tcPr>
            <w:tcW w:w="3387" w:type="dxa"/>
          </w:tcPr>
          <w:p w:rsidR="00DB0643" w:rsidRPr="000909C4" w:rsidRDefault="00DB0643" w:rsidP="00D63EE9">
            <w:pPr>
              <w:pStyle w:val="NOno"/>
              <w:spacing w:before="0" w:after="0" w:line="320" w:lineRule="exact"/>
              <w:rPr>
                <w:sz w:val="26"/>
                <w:szCs w:val="26"/>
              </w:rPr>
            </w:pPr>
            <w:r w:rsidRPr="000909C4">
              <w:rPr>
                <w:sz w:val="26"/>
                <w:szCs w:val="26"/>
              </w:rPr>
              <w:t>Tỷ lệ SDD nhẹ cân</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4,1%</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1,2%</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DB0643" w:rsidRPr="000909C4" w:rsidTr="00DB0643">
        <w:tc>
          <w:tcPr>
            <w:tcW w:w="3387" w:type="dxa"/>
          </w:tcPr>
          <w:p w:rsidR="00DB0643" w:rsidRPr="000909C4" w:rsidRDefault="00DB0643" w:rsidP="00D63EE9">
            <w:pPr>
              <w:pStyle w:val="NOno"/>
              <w:spacing w:before="0" w:after="0" w:line="320" w:lineRule="exact"/>
              <w:rPr>
                <w:sz w:val="26"/>
                <w:szCs w:val="26"/>
              </w:rPr>
            </w:pPr>
            <w:r w:rsidRPr="000909C4">
              <w:rPr>
                <w:sz w:val="26"/>
                <w:szCs w:val="26"/>
              </w:rPr>
              <w:t>Tỷ lệ SDD thấp còi</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5,3%</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3,5%</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t>&lt; 0,05*</w:t>
            </w:r>
          </w:p>
        </w:tc>
      </w:tr>
      <w:tr w:rsidR="00DB0643" w:rsidRPr="000909C4" w:rsidTr="00DB0643">
        <w:tc>
          <w:tcPr>
            <w:tcW w:w="3387" w:type="dxa"/>
          </w:tcPr>
          <w:p w:rsidR="00DB0643" w:rsidRPr="000909C4" w:rsidRDefault="00DB0643" w:rsidP="00D63EE9">
            <w:pPr>
              <w:pStyle w:val="NOno"/>
              <w:spacing w:before="0" w:after="0" w:line="320" w:lineRule="exact"/>
              <w:rPr>
                <w:sz w:val="26"/>
                <w:szCs w:val="26"/>
              </w:rPr>
            </w:pPr>
            <w:r w:rsidRPr="000909C4">
              <w:rPr>
                <w:sz w:val="26"/>
                <w:szCs w:val="26"/>
              </w:rPr>
              <w:t>Tỷ lệ SDD gầy còm</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1,8%</w:t>
            </w:r>
          </w:p>
        </w:tc>
        <w:tc>
          <w:tcPr>
            <w:tcW w:w="1843" w:type="dxa"/>
          </w:tcPr>
          <w:p w:rsidR="00DB0643" w:rsidRPr="000909C4" w:rsidRDefault="00DB0643" w:rsidP="00D63EE9">
            <w:pPr>
              <w:pStyle w:val="NOno"/>
              <w:spacing w:before="0" w:after="0" w:line="320" w:lineRule="exact"/>
              <w:rPr>
                <w:sz w:val="26"/>
                <w:szCs w:val="26"/>
              </w:rPr>
            </w:pPr>
            <w:r w:rsidRPr="000909C4">
              <w:rPr>
                <w:sz w:val="26"/>
                <w:szCs w:val="26"/>
              </w:rPr>
              <w:t>1,2%</w:t>
            </w:r>
          </w:p>
        </w:tc>
        <w:tc>
          <w:tcPr>
            <w:tcW w:w="1682" w:type="dxa"/>
          </w:tcPr>
          <w:p w:rsidR="00DB0643" w:rsidRPr="000909C4" w:rsidRDefault="00DB0643"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bl>
    <w:p w:rsidR="00E1286C" w:rsidRPr="000909C4" w:rsidRDefault="00E1286C" w:rsidP="00D63EE9">
      <w:pPr>
        <w:spacing w:before="0" w:after="0" w:line="320" w:lineRule="exact"/>
        <w:rPr>
          <w:rFonts w:eastAsia="Calibri"/>
          <w:bCs/>
          <w:i/>
          <w:sz w:val="26"/>
          <w:szCs w:val="26"/>
        </w:rPr>
      </w:pPr>
      <w:r w:rsidRPr="000909C4">
        <w:rPr>
          <w:rFonts w:eastAsia="Calibri"/>
          <w:bCs/>
          <w:i/>
          <w:sz w:val="26"/>
          <w:szCs w:val="26"/>
        </w:rPr>
        <w:t xml:space="preserve">*) </w:t>
      </w:r>
      <w:r w:rsidRPr="000909C4">
        <w:rPr>
          <w:rFonts w:eastAsia="Calibri"/>
          <w:i/>
          <w:sz w:val="26"/>
          <w:szCs w:val="26"/>
        </w:rPr>
        <w:t xml:space="preserve">Test </w:t>
      </w:r>
      <w:r w:rsidRPr="000909C4">
        <w:rPr>
          <w:rFonts w:eastAsia="Calibri"/>
          <w:i/>
          <w:sz w:val="26"/>
          <w:szCs w:val="26"/>
        </w:rPr>
        <w:sym w:font="Symbol" w:char="F063"/>
      </w:r>
      <w:r w:rsidRPr="000909C4">
        <w:rPr>
          <w:rFonts w:eastAsia="Calibri"/>
          <w:i/>
          <w:sz w:val="26"/>
          <w:szCs w:val="26"/>
          <w:vertAlign w:val="superscript"/>
        </w:rPr>
        <w:t xml:space="preserve">2 </w:t>
      </w:r>
      <w:r w:rsidRPr="000909C4">
        <w:rPr>
          <w:rFonts w:eastAsia="Calibri"/>
          <w:bCs/>
          <w:i/>
          <w:sz w:val="26"/>
          <w:szCs w:val="26"/>
        </w:rPr>
        <w:t>; **) T</w:t>
      </w:r>
      <w:r w:rsidR="002E36DE" w:rsidRPr="000909C4">
        <w:rPr>
          <w:rFonts w:eastAsia="Calibri"/>
          <w:bCs/>
          <w:i/>
          <w:sz w:val="26"/>
          <w:szCs w:val="26"/>
        </w:rPr>
        <w:t>-</w:t>
      </w:r>
      <w:r w:rsidRPr="000909C4">
        <w:rPr>
          <w:rFonts w:eastAsia="Calibri"/>
          <w:bCs/>
          <w:i/>
          <w:sz w:val="26"/>
          <w:szCs w:val="26"/>
        </w:rPr>
        <w:t>test độc lập cho 2 giá trị trung bình.</w:t>
      </w:r>
    </w:p>
    <w:p w:rsidR="002852D6" w:rsidRPr="000909C4" w:rsidRDefault="002852D6" w:rsidP="00D63EE9">
      <w:pPr>
        <w:autoSpaceDE w:val="0"/>
        <w:autoSpaceDN w:val="0"/>
        <w:adjustRightInd w:val="0"/>
        <w:spacing w:before="0" w:after="0" w:line="320" w:lineRule="exact"/>
        <w:rPr>
          <w:rFonts w:eastAsia="Calibri"/>
          <w:sz w:val="26"/>
          <w:szCs w:val="26"/>
        </w:rPr>
      </w:pPr>
      <w:r w:rsidRPr="000909C4">
        <w:rPr>
          <w:rFonts w:eastAsia="Calibri"/>
          <w:sz w:val="26"/>
          <w:szCs w:val="26"/>
        </w:rPr>
        <w:t>Bả</w:t>
      </w:r>
      <w:r w:rsidR="0093697D" w:rsidRPr="000909C4">
        <w:rPr>
          <w:rFonts w:eastAsia="Calibri"/>
          <w:sz w:val="26"/>
          <w:szCs w:val="26"/>
        </w:rPr>
        <w:t>ng 3.</w:t>
      </w:r>
      <w:r w:rsidR="00372A4A">
        <w:rPr>
          <w:rFonts w:eastAsia="Calibri"/>
          <w:sz w:val="26"/>
          <w:szCs w:val="26"/>
          <w:lang w:val="en-US"/>
        </w:rPr>
        <w:t xml:space="preserve">6 </w:t>
      </w:r>
      <w:r w:rsidRPr="000909C4">
        <w:rPr>
          <w:rFonts w:eastAsia="Calibri"/>
          <w:sz w:val="26"/>
          <w:szCs w:val="26"/>
        </w:rPr>
        <w:t xml:space="preserve">cho thấy tỷ lệ trẻ trai được điều tra khi 6 tháng tuổi (T4) ở hai nhóm khá tương đồng (52,6%, 52,3%) sự khác biệt không có ý nghĩa thống kê (p&gt;0,05). Tuổi trung bình của nhóm </w:t>
      </w:r>
      <w:r w:rsidR="00047A9E">
        <w:rPr>
          <w:rFonts w:eastAsia="Calibri"/>
          <w:sz w:val="26"/>
          <w:szCs w:val="26"/>
        </w:rPr>
        <w:t>SAF</w:t>
      </w:r>
      <w:r w:rsidRPr="000909C4">
        <w:rPr>
          <w:rFonts w:eastAsia="Calibri"/>
          <w:sz w:val="26"/>
          <w:szCs w:val="26"/>
        </w:rPr>
        <w:t xml:space="preserve"> là là </w:t>
      </w:r>
      <w:r w:rsidRPr="000909C4">
        <w:rPr>
          <w:sz w:val="26"/>
          <w:szCs w:val="26"/>
        </w:rPr>
        <w:t>6,23 ± 0,2 tháng, của</w:t>
      </w:r>
      <w:r w:rsidRPr="000909C4">
        <w:rPr>
          <w:rFonts w:eastAsia="Calibri"/>
          <w:sz w:val="26"/>
          <w:szCs w:val="26"/>
        </w:rPr>
        <w:t xml:space="preserve"> nhóm </w:t>
      </w:r>
      <w:r w:rsidR="00047A9E">
        <w:rPr>
          <w:rFonts w:eastAsia="Calibri"/>
          <w:sz w:val="26"/>
          <w:szCs w:val="26"/>
        </w:rPr>
        <w:t>ĐVC</w:t>
      </w:r>
      <w:r w:rsidRPr="000909C4">
        <w:rPr>
          <w:rFonts w:eastAsia="Calibri"/>
          <w:sz w:val="26"/>
          <w:szCs w:val="26"/>
        </w:rPr>
        <w:t xml:space="preserve"> là </w:t>
      </w:r>
      <w:r w:rsidR="003D5BF7" w:rsidRPr="000909C4">
        <w:rPr>
          <w:sz w:val="26"/>
          <w:szCs w:val="26"/>
        </w:rPr>
        <w:t>6,3 ± 0</w:t>
      </w:r>
      <w:r w:rsidRPr="000909C4">
        <w:rPr>
          <w:sz w:val="26"/>
          <w:szCs w:val="26"/>
        </w:rPr>
        <w:t>,2</w:t>
      </w:r>
      <w:r w:rsidR="00093D5D" w:rsidRPr="000909C4">
        <w:rPr>
          <w:rFonts w:eastAsia="Calibri"/>
          <w:sz w:val="26"/>
          <w:szCs w:val="26"/>
        </w:rPr>
        <w:t xml:space="preserve"> tháng; s</w:t>
      </w:r>
      <w:r w:rsidRPr="000909C4">
        <w:rPr>
          <w:rFonts w:eastAsia="Calibri"/>
          <w:sz w:val="26"/>
          <w:szCs w:val="26"/>
        </w:rPr>
        <w:t>ự khác biệt không có ý nghĩa thống kê (p&gt;0,05).</w:t>
      </w:r>
      <w:r w:rsidR="007B1D03" w:rsidRPr="000909C4">
        <w:rPr>
          <w:rFonts w:eastAsia="Calibri"/>
          <w:sz w:val="26"/>
          <w:szCs w:val="26"/>
        </w:rPr>
        <w:t xml:space="preserve"> </w:t>
      </w:r>
      <w:r w:rsidR="001A1C24">
        <w:rPr>
          <w:rFonts w:eastAsia="Calibri"/>
          <w:sz w:val="26"/>
          <w:szCs w:val="26"/>
        </w:rPr>
        <w:t>CNTB</w:t>
      </w:r>
      <w:r w:rsidRPr="000909C4">
        <w:rPr>
          <w:rFonts w:eastAsia="Calibri"/>
          <w:sz w:val="26"/>
          <w:szCs w:val="26"/>
        </w:rPr>
        <w:t xml:space="preserve"> trẻ ở nhóm </w:t>
      </w:r>
      <w:r w:rsidR="00047A9E">
        <w:rPr>
          <w:rFonts w:eastAsia="Calibri"/>
          <w:sz w:val="26"/>
          <w:szCs w:val="26"/>
        </w:rPr>
        <w:t>ĐVC</w:t>
      </w:r>
      <w:r w:rsidRPr="000909C4">
        <w:rPr>
          <w:rFonts w:eastAsia="Calibri"/>
          <w:sz w:val="26"/>
          <w:szCs w:val="26"/>
        </w:rPr>
        <w:t xml:space="preserve"> (</w:t>
      </w:r>
      <w:r w:rsidRPr="000909C4">
        <w:rPr>
          <w:sz w:val="26"/>
          <w:szCs w:val="26"/>
        </w:rPr>
        <w:t xml:space="preserve">7795 ± 994g) cao hơn nhóm </w:t>
      </w:r>
      <w:r w:rsidR="00047A9E">
        <w:rPr>
          <w:sz w:val="26"/>
          <w:szCs w:val="26"/>
        </w:rPr>
        <w:t>SAF</w:t>
      </w:r>
      <w:r w:rsidRPr="000909C4">
        <w:rPr>
          <w:sz w:val="26"/>
          <w:szCs w:val="26"/>
        </w:rPr>
        <w:t xml:space="preserve"> (7698 ± 928 g)</w:t>
      </w:r>
      <w:r w:rsidRPr="000909C4">
        <w:rPr>
          <w:rFonts w:eastAsia="Calibri"/>
          <w:sz w:val="26"/>
          <w:szCs w:val="26"/>
        </w:rPr>
        <w:t xml:space="preserve">. Tuy vậy sự chênh lệch không có có ý nghĩa thống kê (p&gt;0,05). Chiều cao nằm của trẻ trung bình ở nhóm </w:t>
      </w:r>
      <w:r w:rsidR="00047A9E">
        <w:rPr>
          <w:rFonts w:eastAsia="Calibri"/>
          <w:sz w:val="26"/>
          <w:szCs w:val="26"/>
        </w:rPr>
        <w:t>ĐVC</w:t>
      </w:r>
      <w:r w:rsidRPr="000909C4">
        <w:rPr>
          <w:rFonts w:eastAsia="Calibri"/>
          <w:sz w:val="26"/>
          <w:szCs w:val="26"/>
        </w:rPr>
        <w:t xml:space="preserve"> (</w:t>
      </w:r>
      <w:r w:rsidR="00246174" w:rsidRPr="000909C4">
        <w:rPr>
          <w:sz w:val="26"/>
          <w:szCs w:val="26"/>
        </w:rPr>
        <w:t xml:space="preserve">66,3 ± 2,2 </w:t>
      </w:r>
      <w:r w:rsidRPr="000909C4">
        <w:rPr>
          <w:sz w:val="26"/>
          <w:szCs w:val="26"/>
        </w:rPr>
        <w:t xml:space="preserve">cm) cao hơn nhóm </w:t>
      </w:r>
      <w:r w:rsidR="00047A9E">
        <w:rPr>
          <w:sz w:val="26"/>
          <w:szCs w:val="26"/>
        </w:rPr>
        <w:t>SAF</w:t>
      </w:r>
      <w:r w:rsidRPr="000909C4">
        <w:rPr>
          <w:sz w:val="26"/>
          <w:szCs w:val="26"/>
        </w:rPr>
        <w:t xml:space="preserve"> (</w:t>
      </w:r>
      <w:r w:rsidR="00246174" w:rsidRPr="000909C4">
        <w:rPr>
          <w:sz w:val="26"/>
          <w:szCs w:val="26"/>
        </w:rPr>
        <w:t xml:space="preserve">65,8 ± 2,0 </w:t>
      </w:r>
      <w:r w:rsidRPr="000909C4">
        <w:rPr>
          <w:sz w:val="26"/>
          <w:szCs w:val="26"/>
        </w:rPr>
        <w:t>cm)</w:t>
      </w:r>
      <w:r w:rsidRPr="000909C4">
        <w:rPr>
          <w:rFonts w:eastAsia="Calibri"/>
          <w:sz w:val="26"/>
          <w:szCs w:val="26"/>
        </w:rPr>
        <w:t xml:space="preserve">  sự chênh lệch có ý nghĩa thống kê (p&lt;0,05). </w:t>
      </w:r>
      <w:r w:rsidR="001A1C24">
        <w:rPr>
          <w:rFonts w:eastAsia="Calibri"/>
          <w:sz w:val="26"/>
          <w:szCs w:val="26"/>
        </w:rPr>
        <w:t>VĐTB</w:t>
      </w:r>
      <w:r w:rsidRPr="000909C4">
        <w:rPr>
          <w:rFonts w:eastAsia="Calibri"/>
          <w:sz w:val="26"/>
          <w:szCs w:val="26"/>
        </w:rPr>
        <w:t xml:space="preserve"> ở nhóm </w:t>
      </w:r>
      <w:r w:rsidR="00047A9E">
        <w:rPr>
          <w:rFonts w:eastAsia="Calibri"/>
          <w:sz w:val="26"/>
          <w:szCs w:val="26"/>
        </w:rPr>
        <w:t>ĐVC</w:t>
      </w:r>
      <w:r w:rsidRPr="000909C4">
        <w:rPr>
          <w:rFonts w:eastAsia="Calibri"/>
          <w:sz w:val="26"/>
          <w:szCs w:val="26"/>
        </w:rPr>
        <w:t xml:space="preserve"> (</w:t>
      </w:r>
      <w:r w:rsidR="00246174" w:rsidRPr="000909C4">
        <w:rPr>
          <w:sz w:val="26"/>
          <w:szCs w:val="26"/>
        </w:rPr>
        <w:t xml:space="preserve">42,8 ± 1,44 </w:t>
      </w:r>
      <w:r w:rsidRPr="000909C4">
        <w:rPr>
          <w:sz w:val="26"/>
          <w:szCs w:val="26"/>
        </w:rPr>
        <w:t xml:space="preserve">cm) cao hơn nhóm </w:t>
      </w:r>
      <w:r w:rsidR="00047A9E">
        <w:rPr>
          <w:sz w:val="26"/>
          <w:szCs w:val="26"/>
        </w:rPr>
        <w:t>SAF</w:t>
      </w:r>
      <w:r w:rsidRPr="000909C4">
        <w:rPr>
          <w:sz w:val="26"/>
          <w:szCs w:val="26"/>
        </w:rPr>
        <w:t xml:space="preserve"> (</w:t>
      </w:r>
      <w:r w:rsidR="00246174" w:rsidRPr="000909C4">
        <w:rPr>
          <w:sz w:val="26"/>
          <w:szCs w:val="26"/>
        </w:rPr>
        <w:t xml:space="preserve">42,6 ± 1,3 </w:t>
      </w:r>
      <w:r w:rsidRPr="000909C4">
        <w:rPr>
          <w:sz w:val="26"/>
          <w:szCs w:val="26"/>
        </w:rPr>
        <w:t>cm)</w:t>
      </w:r>
      <w:r w:rsidRPr="000909C4">
        <w:rPr>
          <w:rFonts w:eastAsia="Calibri"/>
          <w:sz w:val="26"/>
          <w:szCs w:val="26"/>
        </w:rPr>
        <w:t xml:space="preserve">  sự chênh lệch không có ý nghĩa thống kê (p&gt;0,05). </w:t>
      </w:r>
    </w:p>
    <w:p w:rsidR="007C3583" w:rsidRPr="000909C4" w:rsidRDefault="00E5589C" w:rsidP="00D63EE9">
      <w:pPr>
        <w:autoSpaceDE w:val="0"/>
        <w:autoSpaceDN w:val="0"/>
        <w:adjustRightInd w:val="0"/>
        <w:spacing w:before="0" w:after="0" w:line="320" w:lineRule="exact"/>
        <w:rPr>
          <w:sz w:val="26"/>
          <w:szCs w:val="26"/>
        </w:rPr>
      </w:pPr>
      <w:r w:rsidRPr="000909C4">
        <w:rPr>
          <w:sz w:val="26"/>
          <w:szCs w:val="26"/>
        </w:rPr>
        <w:t>Z-score</w:t>
      </w:r>
      <w:r w:rsidR="007C3583" w:rsidRPr="000909C4">
        <w:rPr>
          <w:sz w:val="26"/>
          <w:szCs w:val="26"/>
        </w:rPr>
        <w:t xml:space="preserve"> trung bình </w:t>
      </w:r>
      <w:r w:rsidR="00480383" w:rsidRPr="000909C4">
        <w:rPr>
          <w:sz w:val="26"/>
          <w:szCs w:val="26"/>
        </w:rPr>
        <w:t>chiều cao</w:t>
      </w:r>
      <w:r w:rsidR="007C3583" w:rsidRPr="000909C4">
        <w:rPr>
          <w:sz w:val="26"/>
          <w:szCs w:val="26"/>
        </w:rPr>
        <w:t xml:space="preserve">/tuổi ở nhóm </w:t>
      </w:r>
      <w:r w:rsidR="00047A9E">
        <w:rPr>
          <w:sz w:val="26"/>
          <w:szCs w:val="26"/>
        </w:rPr>
        <w:t>ĐVC</w:t>
      </w:r>
      <w:r w:rsidR="007C3583" w:rsidRPr="000909C4">
        <w:rPr>
          <w:sz w:val="26"/>
          <w:szCs w:val="26"/>
        </w:rPr>
        <w:t xml:space="preserve"> là </w:t>
      </w:r>
      <w:r w:rsidR="002E36DE" w:rsidRPr="000909C4">
        <w:rPr>
          <w:sz w:val="26"/>
          <w:szCs w:val="26"/>
        </w:rPr>
        <w:t>-</w:t>
      </w:r>
      <w:r w:rsidR="007C3583" w:rsidRPr="000909C4">
        <w:rPr>
          <w:sz w:val="26"/>
          <w:szCs w:val="26"/>
        </w:rPr>
        <w:t xml:space="preserve">0,4 ± 0,89 cao hơn nhóm </w:t>
      </w:r>
      <w:r w:rsidR="00047A9E">
        <w:rPr>
          <w:sz w:val="26"/>
          <w:szCs w:val="26"/>
        </w:rPr>
        <w:t>SAF</w:t>
      </w:r>
      <w:r w:rsidR="007C3583" w:rsidRPr="000909C4">
        <w:rPr>
          <w:sz w:val="26"/>
          <w:szCs w:val="26"/>
        </w:rPr>
        <w:t xml:space="preserve"> là </w:t>
      </w:r>
      <w:r w:rsidR="002E36DE" w:rsidRPr="000909C4">
        <w:rPr>
          <w:sz w:val="26"/>
          <w:szCs w:val="26"/>
        </w:rPr>
        <w:t>-</w:t>
      </w:r>
      <w:r w:rsidR="007C3583" w:rsidRPr="000909C4">
        <w:rPr>
          <w:sz w:val="26"/>
          <w:szCs w:val="26"/>
        </w:rPr>
        <w:t xml:space="preserve">0,61 ± 0,89 với mức có ý nghĩa thống kê. </w:t>
      </w:r>
      <w:r w:rsidRPr="000909C4">
        <w:rPr>
          <w:sz w:val="26"/>
          <w:szCs w:val="26"/>
        </w:rPr>
        <w:t>Z-score</w:t>
      </w:r>
      <w:r w:rsidR="007C3583" w:rsidRPr="000909C4">
        <w:rPr>
          <w:sz w:val="26"/>
          <w:szCs w:val="26"/>
        </w:rPr>
        <w:t xml:space="preserve"> trung bình của cân nặng/tuổi và cân nặng/chiều cao không có sự khác biệt có ý nghĩa thống kê.</w:t>
      </w:r>
    </w:p>
    <w:p w:rsidR="00E52E51" w:rsidRPr="000909C4" w:rsidRDefault="00E52E51" w:rsidP="00D63EE9">
      <w:pPr>
        <w:autoSpaceDE w:val="0"/>
        <w:autoSpaceDN w:val="0"/>
        <w:adjustRightInd w:val="0"/>
        <w:spacing w:before="0" w:after="0" w:line="320" w:lineRule="exact"/>
        <w:rPr>
          <w:rFonts w:eastAsia="Calibri"/>
          <w:sz w:val="26"/>
          <w:szCs w:val="26"/>
          <w:lang w:val="en-US"/>
        </w:rPr>
      </w:pPr>
      <w:r w:rsidRPr="000909C4">
        <w:rPr>
          <w:sz w:val="26"/>
          <w:szCs w:val="26"/>
          <w:lang w:eastAsia="en-GB"/>
        </w:rPr>
        <w:t xml:space="preserve">Tỷ lệ </w:t>
      </w:r>
      <w:r w:rsidR="00AC1527" w:rsidRPr="000909C4">
        <w:rPr>
          <w:sz w:val="26"/>
          <w:szCs w:val="26"/>
          <w:lang w:val="en-US" w:eastAsia="en-GB"/>
        </w:rPr>
        <w:t xml:space="preserve">SDD </w:t>
      </w:r>
      <w:r w:rsidRPr="000909C4">
        <w:rPr>
          <w:sz w:val="26"/>
          <w:szCs w:val="26"/>
          <w:lang w:eastAsia="en-GB"/>
        </w:rPr>
        <w:t xml:space="preserve">thấp còi ở nhóm </w:t>
      </w:r>
      <w:r w:rsidR="00047A9E">
        <w:rPr>
          <w:sz w:val="26"/>
          <w:szCs w:val="26"/>
          <w:lang w:eastAsia="en-GB"/>
        </w:rPr>
        <w:t>ĐVC</w:t>
      </w:r>
      <w:r w:rsidRPr="000909C4">
        <w:rPr>
          <w:sz w:val="26"/>
          <w:szCs w:val="26"/>
          <w:lang w:eastAsia="en-GB"/>
        </w:rPr>
        <w:t xml:space="preserve"> là 3,5%, ở nhóm </w:t>
      </w:r>
      <w:r w:rsidR="00047A9E">
        <w:rPr>
          <w:sz w:val="26"/>
          <w:szCs w:val="26"/>
          <w:lang w:eastAsia="en-GB"/>
        </w:rPr>
        <w:t>SAF</w:t>
      </w:r>
      <w:r w:rsidRPr="000909C4">
        <w:rPr>
          <w:sz w:val="26"/>
          <w:szCs w:val="26"/>
          <w:lang w:eastAsia="en-GB"/>
        </w:rPr>
        <w:t xml:space="preserve"> là 5,3%; sự khác biệt có ý nghĩa thống kê (p&lt;0,05). Tỷ lệ nhẹ cân và gầy còm có sự khác biệt nhỏ, không có ý nghĩa thống kê</w:t>
      </w:r>
      <w:r w:rsidR="00924E9B" w:rsidRPr="000909C4">
        <w:rPr>
          <w:sz w:val="26"/>
          <w:szCs w:val="26"/>
          <w:lang w:val="en-US" w:eastAsia="en-GB"/>
        </w:rPr>
        <w:t>.</w:t>
      </w:r>
    </w:p>
    <w:p w:rsidR="00E1286C" w:rsidRPr="000909C4" w:rsidRDefault="00DA4EC5" w:rsidP="00D63EE9">
      <w:pPr>
        <w:pStyle w:val="Bang"/>
        <w:spacing w:before="0" w:after="0" w:line="320" w:lineRule="exact"/>
        <w:jc w:val="both"/>
        <w:rPr>
          <w:rFonts w:eastAsia="Calibri"/>
          <w:sz w:val="26"/>
          <w:szCs w:val="26"/>
          <w:lang w:val="en-US"/>
        </w:rPr>
      </w:pPr>
      <w:bookmarkStart w:id="101" w:name="_Toc494848840"/>
      <w:r w:rsidRPr="000909C4">
        <w:rPr>
          <w:rFonts w:eastAsia="Calibri"/>
          <w:sz w:val="26"/>
          <w:szCs w:val="26"/>
        </w:rPr>
        <w:t xml:space="preserve"> </w:t>
      </w:r>
      <w:r w:rsidR="00E1286C" w:rsidRPr="000909C4">
        <w:rPr>
          <w:rFonts w:eastAsia="Calibri"/>
          <w:sz w:val="26"/>
          <w:szCs w:val="26"/>
        </w:rPr>
        <w:t>Đặc điểm tình hình nuôi dưỡng trẻ nhỏ ở 6 tháng</w:t>
      </w:r>
      <w:bookmarkEnd w:id="101"/>
    </w:p>
    <w:p w:rsidR="00E1286C" w:rsidRPr="000909C4" w:rsidRDefault="00DA4EC5" w:rsidP="00D63EE9">
      <w:pPr>
        <w:pStyle w:val="space12"/>
        <w:spacing w:before="0" w:after="0" w:line="320" w:lineRule="exact"/>
        <w:rPr>
          <w:sz w:val="26"/>
          <w:szCs w:val="26"/>
        </w:rPr>
      </w:pPr>
      <w:r w:rsidRPr="000909C4">
        <w:rPr>
          <w:sz w:val="26"/>
          <w:szCs w:val="26"/>
          <w:lang w:val="en-US"/>
        </w:rPr>
        <w:t>Kết quả phân tích cho thấy t</w:t>
      </w:r>
      <w:r w:rsidR="00246174" w:rsidRPr="000909C4">
        <w:rPr>
          <w:sz w:val="26"/>
          <w:szCs w:val="26"/>
        </w:rPr>
        <w:t xml:space="preserve">ỷ lệ nuôi con bằng sữa mẹ hoàn toàn ở nhóm </w:t>
      </w:r>
      <w:r w:rsidR="00047A9E">
        <w:rPr>
          <w:sz w:val="26"/>
          <w:szCs w:val="26"/>
        </w:rPr>
        <w:t>ĐVC</w:t>
      </w:r>
      <w:r w:rsidR="00246174" w:rsidRPr="000909C4">
        <w:rPr>
          <w:sz w:val="26"/>
          <w:szCs w:val="26"/>
        </w:rPr>
        <w:t xml:space="preserve"> (25</w:t>
      </w:r>
      <w:proofErr w:type="gramStart"/>
      <w:r w:rsidR="00246174" w:rsidRPr="000909C4">
        <w:rPr>
          <w:sz w:val="26"/>
          <w:szCs w:val="26"/>
        </w:rPr>
        <w:t>,6</w:t>
      </w:r>
      <w:proofErr w:type="gramEnd"/>
      <w:r w:rsidR="00246174" w:rsidRPr="000909C4">
        <w:rPr>
          <w:sz w:val="26"/>
          <w:szCs w:val="26"/>
        </w:rPr>
        <w:t xml:space="preserve">%) cao hơn nhóm </w:t>
      </w:r>
      <w:r w:rsidR="00047A9E">
        <w:rPr>
          <w:sz w:val="26"/>
          <w:szCs w:val="26"/>
        </w:rPr>
        <w:t>SAF</w:t>
      </w:r>
      <w:r w:rsidR="00246174" w:rsidRPr="000909C4">
        <w:rPr>
          <w:sz w:val="26"/>
          <w:szCs w:val="26"/>
        </w:rPr>
        <w:t xml:space="preserve"> (15,3%) với sự khác biệt có ý nghĩa thống kê (p&lt;0,05). </w:t>
      </w:r>
      <w:r w:rsidR="00DA2CE2" w:rsidRPr="000909C4">
        <w:rPr>
          <w:sz w:val="26"/>
          <w:szCs w:val="26"/>
        </w:rPr>
        <w:t xml:space="preserve">Tỷ lệ mẹ có đủ sữa mẹ cho trẻ bú ở nhóm </w:t>
      </w:r>
      <w:r w:rsidR="00047A9E">
        <w:rPr>
          <w:sz w:val="26"/>
          <w:szCs w:val="26"/>
        </w:rPr>
        <w:t>ĐVC</w:t>
      </w:r>
      <w:r w:rsidR="00DA2CE2" w:rsidRPr="000909C4">
        <w:rPr>
          <w:sz w:val="26"/>
          <w:szCs w:val="26"/>
        </w:rPr>
        <w:t xml:space="preserve"> là 83% cao hơn ở nhóm </w:t>
      </w:r>
      <w:r w:rsidR="00047A9E">
        <w:rPr>
          <w:sz w:val="26"/>
          <w:szCs w:val="26"/>
        </w:rPr>
        <w:t>SAF</w:t>
      </w:r>
      <w:r w:rsidR="00DA2CE2" w:rsidRPr="000909C4">
        <w:rPr>
          <w:sz w:val="26"/>
          <w:szCs w:val="26"/>
        </w:rPr>
        <w:t xml:space="preserve"> là 79%; sự khác biệt không có ý nghĩa thống kê (p&gt;0,05). </w:t>
      </w:r>
      <w:r w:rsidR="00246174" w:rsidRPr="000909C4">
        <w:rPr>
          <w:sz w:val="26"/>
          <w:szCs w:val="26"/>
        </w:rPr>
        <w:t xml:space="preserve">Tỷ lệ trẻ đang bú mẹ cả 2 nhóm đều bằng 99,4%. </w:t>
      </w:r>
    </w:p>
    <w:p w:rsidR="00E1286C" w:rsidRPr="000909C4" w:rsidRDefault="00102F44" w:rsidP="00D63EE9">
      <w:pPr>
        <w:pStyle w:val="Bang"/>
        <w:spacing w:before="0" w:after="0" w:line="320" w:lineRule="exact"/>
        <w:rPr>
          <w:rFonts w:eastAsia="Calibri"/>
          <w:sz w:val="26"/>
          <w:szCs w:val="26"/>
        </w:rPr>
      </w:pPr>
      <w:bookmarkStart w:id="102" w:name="_Toc494848841"/>
      <w:r w:rsidRPr="000909C4">
        <w:rPr>
          <w:sz w:val="26"/>
          <w:szCs w:val="26"/>
        </w:rPr>
        <w:t xml:space="preserve">Bảng </w:t>
      </w:r>
      <w:r w:rsidR="00372A4A">
        <w:rPr>
          <w:sz w:val="26"/>
          <w:szCs w:val="26"/>
          <w:lang w:val="en-US"/>
        </w:rPr>
        <w:t>3.7</w:t>
      </w:r>
      <w:r w:rsidRPr="000909C4">
        <w:rPr>
          <w:sz w:val="26"/>
          <w:szCs w:val="26"/>
        </w:rPr>
        <w:t>.</w:t>
      </w:r>
      <w:r w:rsidR="00E1286C" w:rsidRPr="000909C4">
        <w:rPr>
          <w:rFonts w:eastAsia="Calibri"/>
          <w:sz w:val="26"/>
          <w:szCs w:val="26"/>
        </w:rPr>
        <w:t xml:space="preserve"> </w:t>
      </w:r>
      <w:r w:rsidR="00474155" w:rsidRPr="000909C4">
        <w:rPr>
          <w:rFonts w:eastAsia="Calibri"/>
          <w:sz w:val="26"/>
          <w:szCs w:val="26"/>
        </w:rPr>
        <w:t xml:space="preserve"> Đ</w:t>
      </w:r>
      <w:r w:rsidR="00E1286C" w:rsidRPr="000909C4">
        <w:rPr>
          <w:rFonts w:eastAsia="Calibri"/>
          <w:sz w:val="26"/>
          <w:szCs w:val="26"/>
        </w:rPr>
        <w:t>ặc điểm nhân trắ</w:t>
      </w:r>
      <w:r w:rsidR="00AA2273" w:rsidRPr="000909C4">
        <w:rPr>
          <w:rFonts w:eastAsia="Calibri"/>
          <w:sz w:val="26"/>
          <w:szCs w:val="26"/>
        </w:rPr>
        <w:t xml:space="preserve">c </w:t>
      </w:r>
      <w:r w:rsidR="00E1286C" w:rsidRPr="000909C4">
        <w:rPr>
          <w:rFonts w:eastAsia="Calibri"/>
          <w:sz w:val="26"/>
          <w:szCs w:val="26"/>
        </w:rPr>
        <w:t xml:space="preserve">của </w:t>
      </w:r>
      <w:r w:rsidR="00C00770" w:rsidRPr="000909C4">
        <w:rPr>
          <w:rFonts w:eastAsia="Calibri"/>
          <w:sz w:val="26"/>
          <w:szCs w:val="26"/>
        </w:rPr>
        <w:t xml:space="preserve">trẻ 12 tháng tuổi </w:t>
      </w:r>
      <w:r w:rsidR="00AA2273" w:rsidRPr="000909C4">
        <w:rPr>
          <w:rFonts w:eastAsia="Calibri"/>
          <w:sz w:val="26"/>
          <w:szCs w:val="26"/>
          <w:lang w:val="en-US"/>
        </w:rPr>
        <w:t xml:space="preserve">ở </w:t>
      </w:r>
      <w:r w:rsidR="00E1286C" w:rsidRPr="000909C4">
        <w:rPr>
          <w:rFonts w:eastAsia="Calibri"/>
          <w:sz w:val="26"/>
          <w:szCs w:val="26"/>
        </w:rPr>
        <w:t xml:space="preserve">hai nhóm </w:t>
      </w:r>
      <w:bookmarkStart w:id="103" w:name="OLE_LINK22"/>
      <w:bookmarkEnd w:id="102"/>
    </w:p>
    <w:tbl>
      <w:tblPr>
        <w:tblW w:w="8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529"/>
        <w:gridCol w:w="1843"/>
        <w:gridCol w:w="1701"/>
        <w:gridCol w:w="1701"/>
      </w:tblGrid>
      <w:tr w:rsidR="00E1286C" w:rsidRPr="000909C4" w:rsidTr="00325164">
        <w:tc>
          <w:tcPr>
            <w:tcW w:w="3529" w:type="dxa"/>
          </w:tcPr>
          <w:p w:rsidR="00E1286C" w:rsidRPr="000909C4" w:rsidRDefault="00E1286C" w:rsidP="00D63EE9">
            <w:pPr>
              <w:pStyle w:val="NOno"/>
              <w:spacing w:before="0" w:after="0" w:line="320" w:lineRule="exact"/>
              <w:rPr>
                <w:b/>
                <w:sz w:val="26"/>
                <w:szCs w:val="26"/>
              </w:rPr>
            </w:pPr>
            <w:r w:rsidRPr="000909C4">
              <w:rPr>
                <w:b/>
                <w:sz w:val="26"/>
                <w:szCs w:val="26"/>
              </w:rPr>
              <w:t>Đặc điểm</w:t>
            </w:r>
          </w:p>
        </w:tc>
        <w:tc>
          <w:tcPr>
            <w:tcW w:w="1843" w:type="dxa"/>
          </w:tcPr>
          <w:p w:rsidR="00E1286C" w:rsidRPr="000909C4" w:rsidRDefault="00E1286C" w:rsidP="00D63EE9">
            <w:pPr>
              <w:pStyle w:val="NOno"/>
              <w:spacing w:before="0" w:after="0" w:line="320" w:lineRule="exact"/>
              <w:rPr>
                <w:b/>
                <w:sz w:val="26"/>
                <w:szCs w:val="26"/>
              </w:rPr>
            </w:pPr>
            <w:r w:rsidRPr="000909C4">
              <w:rPr>
                <w:b/>
                <w:sz w:val="26"/>
                <w:szCs w:val="26"/>
              </w:rPr>
              <w:t xml:space="preserve">Nhóm </w:t>
            </w:r>
            <w:r w:rsidR="00047A9E">
              <w:rPr>
                <w:b/>
                <w:sz w:val="26"/>
                <w:szCs w:val="26"/>
              </w:rPr>
              <w:t>SAF</w:t>
            </w:r>
          </w:p>
        </w:tc>
        <w:tc>
          <w:tcPr>
            <w:tcW w:w="1701" w:type="dxa"/>
          </w:tcPr>
          <w:p w:rsidR="00E1286C" w:rsidRPr="000909C4" w:rsidRDefault="00E1286C" w:rsidP="00D63EE9">
            <w:pPr>
              <w:pStyle w:val="NOno"/>
              <w:spacing w:before="0" w:after="0" w:line="320" w:lineRule="exact"/>
              <w:rPr>
                <w:b/>
                <w:sz w:val="26"/>
                <w:szCs w:val="26"/>
              </w:rPr>
            </w:pPr>
            <w:r w:rsidRPr="000909C4">
              <w:rPr>
                <w:b/>
                <w:sz w:val="26"/>
                <w:szCs w:val="26"/>
              </w:rPr>
              <w:t xml:space="preserve">Nhóm </w:t>
            </w:r>
            <w:r w:rsidR="00047A9E">
              <w:rPr>
                <w:b/>
                <w:sz w:val="26"/>
                <w:szCs w:val="26"/>
              </w:rPr>
              <w:t>ĐVC</w:t>
            </w:r>
            <w:r w:rsidRPr="000909C4">
              <w:rPr>
                <w:b/>
                <w:sz w:val="26"/>
                <w:szCs w:val="26"/>
              </w:rPr>
              <w:t xml:space="preserve"> </w:t>
            </w:r>
          </w:p>
        </w:tc>
        <w:tc>
          <w:tcPr>
            <w:tcW w:w="1701" w:type="dxa"/>
          </w:tcPr>
          <w:p w:rsidR="00E1286C" w:rsidRPr="000909C4" w:rsidRDefault="00216F24" w:rsidP="00D63EE9">
            <w:pPr>
              <w:pStyle w:val="NOno"/>
              <w:spacing w:before="0" w:after="0" w:line="320" w:lineRule="exact"/>
              <w:rPr>
                <w:b/>
                <w:sz w:val="26"/>
                <w:szCs w:val="26"/>
              </w:rPr>
            </w:pPr>
            <w:r w:rsidRPr="000909C4">
              <w:rPr>
                <w:b/>
                <w:sz w:val="26"/>
                <w:szCs w:val="26"/>
              </w:rPr>
              <w:t>p</w:t>
            </w:r>
          </w:p>
          <w:p w:rsidR="00E1286C" w:rsidRPr="000909C4" w:rsidRDefault="00E1286C" w:rsidP="00D63EE9">
            <w:pPr>
              <w:pStyle w:val="NOno"/>
              <w:spacing w:before="0" w:after="0" w:line="320" w:lineRule="exact"/>
              <w:rPr>
                <w:b/>
                <w:sz w:val="26"/>
                <w:szCs w:val="26"/>
              </w:rPr>
            </w:pPr>
          </w:p>
        </w:tc>
      </w:tr>
      <w:tr w:rsidR="00E1286C" w:rsidRPr="000909C4" w:rsidTr="00325164">
        <w:tc>
          <w:tcPr>
            <w:tcW w:w="3529" w:type="dxa"/>
          </w:tcPr>
          <w:p w:rsidR="00E1286C" w:rsidRPr="000909C4" w:rsidRDefault="00E1286C" w:rsidP="00D63EE9">
            <w:pPr>
              <w:pStyle w:val="NOno"/>
              <w:spacing w:before="0" w:after="0" w:line="320" w:lineRule="exact"/>
              <w:rPr>
                <w:sz w:val="26"/>
                <w:szCs w:val="26"/>
              </w:rPr>
            </w:pPr>
          </w:p>
        </w:tc>
        <w:tc>
          <w:tcPr>
            <w:tcW w:w="1843" w:type="dxa"/>
          </w:tcPr>
          <w:p w:rsidR="00E1286C" w:rsidRPr="000909C4" w:rsidRDefault="00AA2273" w:rsidP="00D63EE9">
            <w:pPr>
              <w:pStyle w:val="NOno"/>
              <w:spacing w:before="0" w:after="0" w:line="320" w:lineRule="exact"/>
              <w:rPr>
                <w:sz w:val="26"/>
                <w:szCs w:val="26"/>
                <w:lang w:val="en-US"/>
              </w:rPr>
            </w:pPr>
            <w:r w:rsidRPr="000909C4">
              <w:rPr>
                <w:sz w:val="26"/>
                <w:szCs w:val="26"/>
                <w:lang w:val="en-US"/>
              </w:rPr>
              <w:t>(n=</w:t>
            </w:r>
            <w:r w:rsidR="00E1286C" w:rsidRPr="000909C4">
              <w:rPr>
                <w:sz w:val="26"/>
                <w:szCs w:val="26"/>
              </w:rPr>
              <w:t>166</w:t>
            </w:r>
            <w:r w:rsidRPr="000909C4">
              <w:rPr>
                <w:sz w:val="26"/>
                <w:szCs w:val="26"/>
                <w:lang w:val="en-US"/>
              </w:rPr>
              <w:t>)</w:t>
            </w:r>
          </w:p>
        </w:tc>
        <w:tc>
          <w:tcPr>
            <w:tcW w:w="1701" w:type="dxa"/>
          </w:tcPr>
          <w:p w:rsidR="00E1286C" w:rsidRPr="000909C4" w:rsidRDefault="00AA2273" w:rsidP="00D63EE9">
            <w:pPr>
              <w:pStyle w:val="NOno"/>
              <w:spacing w:before="0" w:after="0" w:line="320" w:lineRule="exact"/>
              <w:rPr>
                <w:sz w:val="26"/>
                <w:szCs w:val="26"/>
                <w:lang w:val="en-US"/>
              </w:rPr>
            </w:pPr>
            <w:r w:rsidRPr="000909C4">
              <w:rPr>
                <w:sz w:val="26"/>
                <w:szCs w:val="26"/>
                <w:lang w:val="en-US"/>
              </w:rPr>
              <w:t>(n=</w:t>
            </w:r>
            <w:r w:rsidR="00E1286C" w:rsidRPr="000909C4">
              <w:rPr>
                <w:sz w:val="26"/>
                <w:szCs w:val="26"/>
              </w:rPr>
              <w:t>165</w:t>
            </w:r>
            <w:r w:rsidRPr="000909C4">
              <w:rPr>
                <w:sz w:val="26"/>
                <w:szCs w:val="26"/>
                <w:lang w:val="en-US"/>
              </w:rPr>
              <w:t>)</w:t>
            </w:r>
          </w:p>
        </w:tc>
        <w:tc>
          <w:tcPr>
            <w:tcW w:w="1701" w:type="dxa"/>
          </w:tcPr>
          <w:p w:rsidR="00E1286C" w:rsidRPr="000909C4" w:rsidRDefault="00E1286C" w:rsidP="00D63EE9">
            <w:pPr>
              <w:pStyle w:val="NOno"/>
              <w:spacing w:before="0" w:after="0" w:line="320" w:lineRule="exact"/>
              <w:rPr>
                <w:sz w:val="26"/>
                <w:szCs w:val="26"/>
              </w:rPr>
            </w:pPr>
          </w:p>
        </w:tc>
      </w:tr>
      <w:tr w:rsidR="00E1286C" w:rsidRPr="000909C4" w:rsidTr="00325164">
        <w:tc>
          <w:tcPr>
            <w:tcW w:w="3529" w:type="dxa"/>
          </w:tcPr>
          <w:p w:rsidR="00E1286C" w:rsidRPr="000909C4" w:rsidRDefault="00E1286C" w:rsidP="00D63EE9">
            <w:pPr>
              <w:pStyle w:val="NOno"/>
              <w:spacing w:before="0" w:after="0" w:line="320" w:lineRule="exact"/>
              <w:rPr>
                <w:sz w:val="26"/>
                <w:szCs w:val="26"/>
              </w:rPr>
            </w:pPr>
            <w:r w:rsidRPr="000909C4">
              <w:rPr>
                <w:sz w:val="26"/>
                <w:szCs w:val="26"/>
              </w:rPr>
              <w:t>T</w:t>
            </w:r>
            <w:r w:rsidR="00325164" w:rsidRPr="000909C4">
              <w:rPr>
                <w:sz w:val="26"/>
                <w:szCs w:val="26"/>
              </w:rPr>
              <w:t>ỷ lệ t</w:t>
            </w:r>
            <w:r w:rsidRPr="000909C4">
              <w:rPr>
                <w:sz w:val="26"/>
                <w:szCs w:val="26"/>
              </w:rPr>
              <w:t>rẻ trai</w:t>
            </w:r>
          </w:p>
        </w:tc>
        <w:tc>
          <w:tcPr>
            <w:tcW w:w="1843" w:type="dxa"/>
          </w:tcPr>
          <w:p w:rsidR="00E1286C" w:rsidRPr="000909C4" w:rsidRDefault="00325164" w:rsidP="00D63EE9">
            <w:pPr>
              <w:pStyle w:val="NOno"/>
              <w:spacing w:before="0" w:after="0" w:line="320" w:lineRule="exact"/>
              <w:rPr>
                <w:sz w:val="26"/>
                <w:szCs w:val="26"/>
              </w:rPr>
            </w:pPr>
            <w:r w:rsidRPr="000909C4">
              <w:rPr>
                <w:sz w:val="26"/>
                <w:szCs w:val="26"/>
              </w:rPr>
              <w:t>53,0%</w:t>
            </w:r>
          </w:p>
        </w:tc>
        <w:tc>
          <w:tcPr>
            <w:tcW w:w="1701" w:type="dxa"/>
          </w:tcPr>
          <w:p w:rsidR="00E1286C" w:rsidRPr="000909C4" w:rsidRDefault="00325164" w:rsidP="00D63EE9">
            <w:pPr>
              <w:pStyle w:val="NOno"/>
              <w:spacing w:before="0" w:after="0" w:line="320" w:lineRule="exact"/>
              <w:rPr>
                <w:sz w:val="26"/>
                <w:szCs w:val="26"/>
              </w:rPr>
            </w:pPr>
            <w:r w:rsidRPr="000909C4">
              <w:rPr>
                <w:sz w:val="26"/>
                <w:szCs w:val="26"/>
              </w:rPr>
              <w:t>53,3%</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E1286C" w:rsidRPr="000909C4" w:rsidTr="00325164">
        <w:tc>
          <w:tcPr>
            <w:tcW w:w="3529" w:type="dxa"/>
          </w:tcPr>
          <w:p w:rsidR="00E1286C" w:rsidRPr="000909C4" w:rsidRDefault="00E1286C" w:rsidP="00D63EE9">
            <w:pPr>
              <w:pStyle w:val="NOno"/>
              <w:spacing w:before="0" w:after="0" w:line="320" w:lineRule="exact"/>
              <w:rPr>
                <w:sz w:val="26"/>
                <w:szCs w:val="26"/>
              </w:rPr>
            </w:pPr>
            <w:r w:rsidRPr="000909C4">
              <w:rPr>
                <w:sz w:val="26"/>
                <w:szCs w:val="26"/>
              </w:rPr>
              <w:t xml:space="preserve">Tuổi </w:t>
            </w:r>
            <w:r w:rsidR="00325164" w:rsidRPr="000909C4">
              <w:rPr>
                <w:sz w:val="26"/>
                <w:szCs w:val="26"/>
              </w:rPr>
              <w:t xml:space="preserve">trung bình </w:t>
            </w:r>
            <w:r w:rsidRPr="000909C4">
              <w:rPr>
                <w:sz w:val="26"/>
                <w:szCs w:val="26"/>
              </w:rPr>
              <w:t>(tháng)</w:t>
            </w:r>
          </w:p>
        </w:tc>
        <w:tc>
          <w:tcPr>
            <w:tcW w:w="1843" w:type="dxa"/>
          </w:tcPr>
          <w:p w:rsidR="00E1286C" w:rsidRPr="000909C4" w:rsidRDefault="00E1286C" w:rsidP="00D63EE9">
            <w:pPr>
              <w:pStyle w:val="NOno"/>
              <w:spacing w:before="0" w:after="0" w:line="320" w:lineRule="exact"/>
              <w:rPr>
                <w:sz w:val="26"/>
                <w:szCs w:val="26"/>
              </w:rPr>
            </w:pPr>
            <w:r w:rsidRPr="000909C4">
              <w:rPr>
                <w:sz w:val="26"/>
                <w:szCs w:val="26"/>
              </w:rPr>
              <w:t>12,4 ± 0,4</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12,4 ± 0,4</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&gt; 0,05**</w:t>
            </w:r>
          </w:p>
        </w:tc>
      </w:tr>
      <w:tr w:rsidR="00E1286C" w:rsidRPr="000909C4" w:rsidTr="00325164">
        <w:tc>
          <w:tcPr>
            <w:tcW w:w="3529" w:type="dxa"/>
          </w:tcPr>
          <w:p w:rsidR="00E1286C" w:rsidRPr="000909C4" w:rsidRDefault="00E1286C" w:rsidP="00D63EE9">
            <w:pPr>
              <w:pStyle w:val="NOno"/>
              <w:spacing w:before="0" w:after="0" w:line="320" w:lineRule="exact"/>
              <w:rPr>
                <w:sz w:val="26"/>
                <w:szCs w:val="26"/>
              </w:rPr>
            </w:pPr>
            <w:r w:rsidRPr="000909C4">
              <w:rPr>
                <w:sz w:val="26"/>
                <w:szCs w:val="26"/>
              </w:rPr>
              <w:t xml:space="preserve">Cân nặng </w:t>
            </w:r>
            <w:r w:rsidR="00325164" w:rsidRPr="000909C4">
              <w:rPr>
                <w:sz w:val="26"/>
                <w:szCs w:val="26"/>
              </w:rPr>
              <w:t>trung bình</w:t>
            </w:r>
            <w:r w:rsidRPr="000909C4">
              <w:rPr>
                <w:sz w:val="26"/>
                <w:szCs w:val="26"/>
              </w:rPr>
              <w:t xml:space="preserve"> (gram)</w:t>
            </w:r>
          </w:p>
        </w:tc>
        <w:tc>
          <w:tcPr>
            <w:tcW w:w="1843" w:type="dxa"/>
          </w:tcPr>
          <w:p w:rsidR="00E1286C" w:rsidRPr="000909C4" w:rsidRDefault="00E1286C" w:rsidP="00D63EE9">
            <w:pPr>
              <w:pStyle w:val="NOno"/>
              <w:spacing w:before="0" w:after="0" w:line="320" w:lineRule="exact"/>
              <w:rPr>
                <w:sz w:val="26"/>
                <w:szCs w:val="26"/>
              </w:rPr>
            </w:pPr>
            <w:r w:rsidRPr="000909C4">
              <w:rPr>
                <w:sz w:val="26"/>
                <w:szCs w:val="26"/>
              </w:rPr>
              <w:t>9103 ± 1051</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9208 ± 1222</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&gt; 0,05**</w:t>
            </w:r>
          </w:p>
        </w:tc>
      </w:tr>
      <w:tr w:rsidR="00E1286C" w:rsidRPr="000909C4" w:rsidTr="00325164">
        <w:tc>
          <w:tcPr>
            <w:tcW w:w="3529" w:type="dxa"/>
          </w:tcPr>
          <w:p w:rsidR="00E1286C" w:rsidRPr="000909C4" w:rsidRDefault="00E1286C" w:rsidP="00D63EE9">
            <w:pPr>
              <w:pStyle w:val="NOno"/>
              <w:spacing w:before="0" w:after="0" w:line="320" w:lineRule="exact"/>
              <w:rPr>
                <w:sz w:val="26"/>
                <w:szCs w:val="26"/>
              </w:rPr>
            </w:pPr>
            <w:r w:rsidRPr="000909C4">
              <w:rPr>
                <w:sz w:val="26"/>
                <w:szCs w:val="26"/>
              </w:rPr>
              <w:t xml:space="preserve">Chiều cao </w:t>
            </w:r>
            <w:r w:rsidR="00325164" w:rsidRPr="000909C4">
              <w:rPr>
                <w:sz w:val="26"/>
                <w:szCs w:val="26"/>
              </w:rPr>
              <w:t>trung bình</w:t>
            </w:r>
            <w:r w:rsidRPr="000909C4">
              <w:rPr>
                <w:sz w:val="26"/>
                <w:szCs w:val="26"/>
              </w:rPr>
              <w:t xml:space="preserve"> (cm)</w:t>
            </w:r>
          </w:p>
        </w:tc>
        <w:tc>
          <w:tcPr>
            <w:tcW w:w="1843" w:type="dxa"/>
          </w:tcPr>
          <w:p w:rsidR="00E1286C" w:rsidRPr="000909C4" w:rsidRDefault="00E1286C" w:rsidP="00D63EE9">
            <w:pPr>
              <w:pStyle w:val="NOno"/>
              <w:spacing w:before="0" w:after="0" w:line="320" w:lineRule="exact"/>
              <w:rPr>
                <w:sz w:val="26"/>
                <w:szCs w:val="26"/>
              </w:rPr>
            </w:pPr>
            <w:r w:rsidRPr="000909C4">
              <w:rPr>
                <w:sz w:val="26"/>
                <w:szCs w:val="26"/>
              </w:rPr>
              <w:t>74,3 ± 2,5</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74,6 ± 2,5</w:t>
            </w:r>
          </w:p>
        </w:tc>
        <w:tc>
          <w:tcPr>
            <w:tcW w:w="1701" w:type="dxa"/>
          </w:tcPr>
          <w:p w:rsidR="00E1286C" w:rsidRPr="000909C4" w:rsidRDefault="00E1286C" w:rsidP="00D63EE9">
            <w:pPr>
              <w:pStyle w:val="NOno"/>
              <w:spacing w:before="0" w:after="0" w:line="320" w:lineRule="exact"/>
              <w:rPr>
                <w:sz w:val="26"/>
                <w:szCs w:val="26"/>
              </w:rPr>
            </w:pPr>
            <w:r w:rsidRPr="000909C4">
              <w:rPr>
                <w:sz w:val="26"/>
                <w:szCs w:val="26"/>
              </w:rPr>
              <w:t>&gt; 0,05**</w:t>
            </w:r>
          </w:p>
        </w:tc>
      </w:tr>
      <w:tr w:rsidR="00924E9B" w:rsidRPr="000909C4" w:rsidTr="00325164">
        <w:tc>
          <w:tcPr>
            <w:tcW w:w="3529" w:type="dxa"/>
          </w:tcPr>
          <w:p w:rsidR="00924E9B" w:rsidRPr="000909C4" w:rsidRDefault="00E5589C" w:rsidP="00D63EE9">
            <w:pPr>
              <w:pStyle w:val="NOno"/>
              <w:spacing w:before="0" w:after="0" w:line="320" w:lineRule="exact"/>
              <w:rPr>
                <w:sz w:val="26"/>
                <w:szCs w:val="26"/>
              </w:rPr>
            </w:pPr>
            <w:r w:rsidRPr="000909C4">
              <w:rPr>
                <w:sz w:val="26"/>
                <w:szCs w:val="26"/>
              </w:rPr>
              <w:t>Z-score</w:t>
            </w:r>
            <w:r w:rsidR="00924E9B" w:rsidRPr="000909C4">
              <w:rPr>
                <w:sz w:val="26"/>
                <w:szCs w:val="26"/>
              </w:rPr>
              <w:t xml:space="preserve"> cân nặng/tuổi</w:t>
            </w:r>
          </w:p>
        </w:tc>
        <w:tc>
          <w:tcPr>
            <w:tcW w:w="1843"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0,34 ± 0,94</w:t>
            </w:r>
          </w:p>
        </w:tc>
        <w:tc>
          <w:tcPr>
            <w:tcW w:w="1701"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0,29 ± 0,89</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924E9B" w:rsidRPr="000909C4" w:rsidTr="00325164">
        <w:tc>
          <w:tcPr>
            <w:tcW w:w="3529" w:type="dxa"/>
          </w:tcPr>
          <w:p w:rsidR="00924E9B" w:rsidRPr="000909C4" w:rsidRDefault="00E5589C" w:rsidP="00D63EE9">
            <w:pPr>
              <w:pStyle w:val="NOno"/>
              <w:spacing w:before="0" w:after="0" w:line="320" w:lineRule="exact"/>
              <w:rPr>
                <w:sz w:val="26"/>
                <w:szCs w:val="26"/>
              </w:rPr>
            </w:pPr>
            <w:r w:rsidRPr="000909C4">
              <w:rPr>
                <w:sz w:val="26"/>
                <w:szCs w:val="26"/>
              </w:rPr>
              <w:t>Z-score</w:t>
            </w:r>
            <w:r w:rsidR="00924E9B" w:rsidRPr="000909C4">
              <w:rPr>
                <w:sz w:val="26"/>
                <w:szCs w:val="26"/>
              </w:rPr>
              <w:t xml:space="preserve"> </w:t>
            </w:r>
            <w:r w:rsidR="00480383" w:rsidRPr="000909C4">
              <w:rPr>
                <w:sz w:val="26"/>
                <w:szCs w:val="26"/>
              </w:rPr>
              <w:t>chiều cao</w:t>
            </w:r>
            <w:r w:rsidR="00924E9B" w:rsidRPr="000909C4">
              <w:rPr>
                <w:sz w:val="26"/>
                <w:szCs w:val="26"/>
              </w:rPr>
              <w:t>/tuổi</w:t>
            </w:r>
          </w:p>
        </w:tc>
        <w:tc>
          <w:tcPr>
            <w:tcW w:w="1843"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0,42 ± 0,95</w:t>
            </w:r>
          </w:p>
        </w:tc>
        <w:tc>
          <w:tcPr>
            <w:tcW w:w="1701"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0,35 ± 0,93</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924E9B" w:rsidRPr="000909C4" w:rsidTr="00325164">
        <w:tc>
          <w:tcPr>
            <w:tcW w:w="3529" w:type="dxa"/>
          </w:tcPr>
          <w:p w:rsidR="00924E9B" w:rsidRPr="000909C4" w:rsidRDefault="00E5589C" w:rsidP="00D63EE9">
            <w:pPr>
              <w:pStyle w:val="NOno"/>
              <w:spacing w:before="0" w:after="0" w:line="320" w:lineRule="exact"/>
              <w:rPr>
                <w:sz w:val="26"/>
                <w:szCs w:val="26"/>
              </w:rPr>
            </w:pPr>
            <w:r w:rsidRPr="000909C4">
              <w:rPr>
                <w:sz w:val="26"/>
                <w:szCs w:val="26"/>
              </w:rPr>
              <w:t>Z-score</w:t>
            </w:r>
            <w:r w:rsidR="00924E9B" w:rsidRPr="000909C4">
              <w:rPr>
                <w:sz w:val="26"/>
                <w:szCs w:val="26"/>
              </w:rPr>
              <w:t xml:space="preserve"> cân nặng/</w:t>
            </w:r>
            <w:r w:rsidR="00480383" w:rsidRPr="000909C4">
              <w:rPr>
                <w:sz w:val="26"/>
                <w:szCs w:val="26"/>
              </w:rPr>
              <w:t>chiều cao</w:t>
            </w:r>
          </w:p>
        </w:tc>
        <w:tc>
          <w:tcPr>
            <w:tcW w:w="1843"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0,18 ± 0,94</w:t>
            </w:r>
          </w:p>
        </w:tc>
        <w:tc>
          <w:tcPr>
            <w:tcW w:w="1701" w:type="dxa"/>
          </w:tcPr>
          <w:p w:rsidR="00924E9B" w:rsidRPr="000909C4" w:rsidRDefault="002E36DE" w:rsidP="00D63EE9">
            <w:pPr>
              <w:pStyle w:val="NOno"/>
              <w:spacing w:before="0" w:after="0" w:line="320" w:lineRule="exact"/>
              <w:rPr>
                <w:sz w:val="26"/>
                <w:szCs w:val="26"/>
              </w:rPr>
            </w:pPr>
            <w:r w:rsidRPr="000909C4">
              <w:rPr>
                <w:sz w:val="26"/>
                <w:szCs w:val="26"/>
              </w:rPr>
              <w:t>-</w:t>
            </w:r>
            <w:r w:rsidR="00924E9B" w:rsidRPr="000909C4">
              <w:rPr>
                <w:sz w:val="26"/>
                <w:szCs w:val="26"/>
              </w:rPr>
              <w:t>0,16 ± 0,84</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924E9B" w:rsidRPr="000909C4" w:rsidTr="00325164">
        <w:tc>
          <w:tcPr>
            <w:tcW w:w="3529" w:type="dxa"/>
          </w:tcPr>
          <w:p w:rsidR="00924E9B" w:rsidRPr="000909C4" w:rsidRDefault="00924E9B" w:rsidP="00D63EE9">
            <w:pPr>
              <w:pStyle w:val="NOno"/>
              <w:spacing w:before="0" w:after="0" w:line="320" w:lineRule="exact"/>
              <w:rPr>
                <w:sz w:val="26"/>
                <w:szCs w:val="26"/>
              </w:rPr>
            </w:pPr>
            <w:r w:rsidRPr="000909C4">
              <w:rPr>
                <w:sz w:val="26"/>
                <w:szCs w:val="26"/>
              </w:rPr>
              <w:t>Tỷ lệ SDD nhẹ cân</w:t>
            </w:r>
          </w:p>
        </w:tc>
        <w:tc>
          <w:tcPr>
            <w:tcW w:w="1843" w:type="dxa"/>
          </w:tcPr>
          <w:p w:rsidR="00924E9B" w:rsidRPr="000909C4" w:rsidRDefault="00924E9B" w:rsidP="00D63EE9">
            <w:pPr>
              <w:pStyle w:val="NOno"/>
              <w:spacing w:before="0" w:after="0" w:line="320" w:lineRule="exact"/>
              <w:rPr>
                <w:sz w:val="26"/>
                <w:szCs w:val="26"/>
              </w:rPr>
            </w:pPr>
            <w:r w:rsidRPr="000909C4">
              <w:rPr>
                <w:sz w:val="26"/>
                <w:szCs w:val="26"/>
              </w:rPr>
              <w:t>1,8%</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t>1,3%</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924E9B" w:rsidRPr="000909C4" w:rsidTr="00325164">
        <w:tc>
          <w:tcPr>
            <w:tcW w:w="3529" w:type="dxa"/>
          </w:tcPr>
          <w:p w:rsidR="00924E9B" w:rsidRPr="000909C4" w:rsidRDefault="00924E9B" w:rsidP="00D63EE9">
            <w:pPr>
              <w:pStyle w:val="NOno"/>
              <w:spacing w:before="0" w:after="0" w:line="320" w:lineRule="exact"/>
              <w:rPr>
                <w:sz w:val="26"/>
                <w:szCs w:val="26"/>
              </w:rPr>
            </w:pPr>
            <w:r w:rsidRPr="000909C4">
              <w:rPr>
                <w:sz w:val="26"/>
                <w:szCs w:val="26"/>
              </w:rPr>
              <w:t>Tỷ lệ SDD thấp còi</w:t>
            </w:r>
          </w:p>
        </w:tc>
        <w:tc>
          <w:tcPr>
            <w:tcW w:w="1843" w:type="dxa"/>
          </w:tcPr>
          <w:p w:rsidR="00924E9B" w:rsidRPr="000909C4" w:rsidRDefault="00924E9B" w:rsidP="00D63EE9">
            <w:pPr>
              <w:pStyle w:val="NOno"/>
              <w:spacing w:before="0" w:after="0" w:line="320" w:lineRule="exact"/>
              <w:rPr>
                <w:sz w:val="26"/>
                <w:szCs w:val="26"/>
              </w:rPr>
            </w:pPr>
            <w:r w:rsidRPr="000909C4">
              <w:rPr>
                <w:sz w:val="26"/>
                <w:szCs w:val="26"/>
              </w:rPr>
              <w:t>3,6%</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t>3</w:t>
            </w:r>
            <w:r w:rsidR="009F2CDF" w:rsidRPr="000909C4">
              <w:rPr>
                <w:sz w:val="26"/>
                <w:szCs w:val="26"/>
                <w:lang w:val="en-US"/>
              </w:rPr>
              <w:t>,0</w:t>
            </w:r>
            <w:r w:rsidRPr="000909C4">
              <w:rPr>
                <w:sz w:val="26"/>
                <w:szCs w:val="26"/>
              </w:rPr>
              <w:t>%</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r w:rsidR="00924E9B" w:rsidRPr="000909C4" w:rsidTr="00325164">
        <w:tc>
          <w:tcPr>
            <w:tcW w:w="3529" w:type="dxa"/>
          </w:tcPr>
          <w:p w:rsidR="00924E9B" w:rsidRPr="000909C4" w:rsidRDefault="00924E9B" w:rsidP="00D63EE9">
            <w:pPr>
              <w:pStyle w:val="NOno"/>
              <w:spacing w:before="0" w:after="0" w:line="320" w:lineRule="exact"/>
              <w:rPr>
                <w:sz w:val="26"/>
                <w:szCs w:val="26"/>
              </w:rPr>
            </w:pPr>
            <w:r w:rsidRPr="000909C4">
              <w:rPr>
                <w:sz w:val="26"/>
                <w:szCs w:val="26"/>
              </w:rPr>
              <w:t>Tỷ lệ SDD gầy còm</w:t>
            </w:r>
          </w:p>
        </w:tc>
        <w:tc>
          <w:tcPr>
            <w:tcW w:w="1843" w:type="dxa"/>
          </w:tcPr>
          <w:p w:rsidR="00924E9B" w:rsidRPr="000909C4" w:rsidRDefault="00924E9B" w:rsidP="00D63EE9">
            <w:pPr>
              <w:pStyle w:val="NOno"/>
              <w:spacing w:before="0" w:after="0" w:line="320" w:lineRule="exact"/>
              <w:rPr>
                <w:sz w:val="26"/>
                <w:szCs w:val="26"/>
              </w:rPr>
            </w:pPr>
            <w:r w:rsidRPr="000909C4">
              <w:rPr>
                <w:sz w:val="26"/>
                <w:szCs w:val="26"/>
              </w:rPr>
              <w:t>3,0%</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t>1,8%</w:t>
            </w:r>
          </w:p>
        </w:tc>
        <w:tc>
          <w:tcPr>
            <w:tcW w:w="1701" w:type="dxa"/>
          </w:tcPr>
          <w:p w:rsidR="00924E9B" w:rsidRPr="000909C4" w:rsidRDefault="00924E9B" w:rsidP="00D63EE9">
            <w:pPr>
              <w:pStyle w:val="NOno"/>
              <w:spacing w:before="0" w:after="0" w:line="320" w:lineRule="exact"/>
              <w:rPr>
                <w:sz w:val="26"/>
                <w:szCs w:val="26"/>
              </w:rPr>
            </w:pPr>
            <w:r w:rsidRPr="000909C4">
              <w:rPr>
                <w:sz w:val="26"/>
                <w:szCs w:val="26"/>
              </w:rPr>
              <w:sym w:font="Symbol" w:char="F03E"/>
            </w:r>
            <w:r w:rsidRPr="000909C4">
              <w:rPr>
                <w:sz w:val="26"/>
                <w:szCs w:val="26"/>
              </w:rPr>
              <w:t xml:space="preserve"> 0,05*</w:t>
            </w:r>
          </w:p>
        </w:tc>
      </w:tr>
    </w:tbl>
    <w:p w:rsidR="00E1286C" w:rsidRPr="000909C4" w:rsidRDefault="00E1286C" w:rsidP="00D63EE9">
      <w:pPr>
        <w:spacing w:before="0" w:after="0" w:line="320" w:lineRule="exact"/>
        <w:rPr>
          <w:rFonts w:eastAsia="Calibri"/>
          <w:bCs/>
          <w:i/>
          <w:sz w:val="26"/>
          <w:szCs w:val="26"/>
        </w:rPr>
      </w:pPr>
      <w:r w:rsidRPr="000909C4">
        <w:rPr>
          <w:rFonts w:eastAsia="Calibri"/>
          <w:bCs/>
          <w:i/>
          <w:sz w:val="26"/>
          <w:szCs w:val="26"/>
        </w:rPr>
        <w:t xml:space="preserve">*) </w:t>
      </w:r>
      <w:r w:rsidRPr="000909C4">
        <w:rPr>
          <w:rFonts w:eastAsia="Calibri"/>
          <w:i/>
          <w:sz w:val="26"/>
          <w:szCs w:val="26"/>
        </w:rPr>
        <w:t xml:space="preserve">Test </w:t>
      </w:r>
      <w:r w:rsidRPr="000909C4">
        <w:rPr>
          <w:rFonts w:eastAsia="Calibri"/>
          <w:i/>
          <w:sz w:val="26"/>
          <w:szCs w:val="26"/>
        </w:rPr>
        <w:sym w:font="Symbol" w:char="F063"/>
      </w:r>
      <w:r w:rsidRPr="000909C4">
        <w:rPr>
          <w:rFonts w:eastAsia="Calibri"/>
          <w:i/>
          <w:sz w:val="26"/>
          <w:szCs w:val="26"/>
          <w:vertAlign w:val="superscript"/>
        </w:rPr>
        <w:t xml:space="preserve">2 </w:t>
      </w:r>
      <w:r w:rsidRPr="000909C4">
        <w:rPr>
          <w:rFonts w:eastAsia="Calibri"/>
          <w:bCs/>
          <w:i/>
          <w:sz w:val="26"/>
          <w:szCs w:val="26"/>
        </w:rPr>
        <w:t>; **) T</w:t>
      </w:r>
      <w:r w:rsidR="002E36DE" w:rsidRPr="000909C4">
        <w:rPr>
          <w:rFonts w:eastAsia="Calibri"/>
          <w:bCs/>
          <w:i/>
          <w:sz w:val="26"/>
          <w:szCs w:val="26"/>
        </w:rPr>
        <w:t>-</w:t>
      </w:r>
      <w:r w:rsidRPr="000909C4">
        <w:rPr>
          <w:rFonts w:eastAsia="Calibri"/>
          <w:bCs/>
          <w:i/>
          <w:sz w:val="26"/>
          <w:szCs w:val="26"/>
        </w:rPr>
        <w:t>test độc lập cho 2 giá trị trung bình.</w:t>
      </w:r>
    </w:p>
    <w:bookmarkEnd w:id="103"/>
    <w:p w:rsidR="00C00770" w:rsidRPr="000909C4" w:rsidRDefault="003714D8" w:rsidP="00D63EE9">
      <w:pPr>
        <w:autoSpaceDE w:val="0"/>
        <w:autoSpaceDN w:val="0"/>
        <w:adjustRightInd w:val="0"/>
        <w:spacing w:before="0" w:after="0" w:line="320" w:lineRule="exact"/>
        <w:rPr>
          <w:sz w:val="26"/>
          <w:szCs w:val="26"/>
        </w:rPr>
      </w:pPr>
      <w:r w:rsidRPr="000909C4">
        <w:rPr>
          <w:rFonts w:eastAsia="Calibri"/>
          <w:sz w:val="26"/>
          <w:szCs w:val="26"/>
        </w:rPr>
        <w:t>Bả</w:t>
      </w:r>
      <w:r w:rsidR="0093697D" w:rsidRPr="000909C4">
        <w:rPr>
          <w:rFonts w:eastAsia="Calibri"/>
          <w:sz w:val="26"/>
          <w:szCs w:val="26"/>
        </w:rPr>
        <w:t>ng 3.</w:t>
      </w:r>
      <w:r w:rsidR="00372A4A">
        <w:rPr>
          <w:rFonts w:eastAsia="Calibri"/>
          <w:sz w:val="26"/>
          <w:szCs w:val="26"/>
          <w:lang w:val="en-US"/>
        </w:rPr>
        <w:t>7</w:t>
      </w:r>
      <w:r w:rsidRPr="000909C4">
        <w:rPr>
          <w:rFonts w:eastAsia="Calibri"/>
          <w:sz w:val="26"/>
          <w:szCs w:val="26"/>
        </w:rPr>
        <w:t xml:space="preserve"> cho thấy tỷ lệ trẻ trai </w:t>
      </w:r>
      <w:r w:rsidR="00C00770" w:rsidRPr="000909C4">
        <w:rPr>
          <w:rFonts w:eastAsia="Calibri"/>
          <w:sz w:val="26"/>
          <w:szCs w:val="26"/>
        </w:rPr>
        <w:t>tham gia</w:t>
      </w:r>
      <w:r w:rsidRPr="000909C4">
        <w:rPr>
          <w:rFonts w:eastAsia="Calibri"/>
          <w:sz w:val="26"/>
          <w:szCs w:val="26"/>
        </w:rPr>
        <w:t xml:space="preserve"> điều tra khi </w:t>
      </w:r>
      <w:r w:rsidR="00E52E51" w:rsidRPr="000909C4">
        <w:rPr>
          <w:rFonts w:eastAsia="Calibri"/>
          <w:sz w:val="26"/>
          <w:szCs w:val="26"/>
        </w:rPr>
        <w:t>12</w:t>
      </w:r>
      <w:r w:rsidRPr="000909C4">
        <w:rPr>
          <w:rFonts w:eastAsia="Calibri"/>
          <w:sz w:val="26"/>
          <w:szCs w:val="26"/>
        </w:rPr>
        <w:t xml:space="preserve"> tháng tuổ</w:t>
      </w:r>
      <w:r w:rsidR="00E52E51" w:rsidRPr="000909C4">
        <w:rPr>
          <w:rFonts w:eastAsia="Calibri"/>
          <w:sz w:val="26"/>
          <w:szCs w:val="26"/>
        </w:rPr>
        <w:t>i (T5</w:t>
      </w:r>
      <w:r w:rsidRPr="000909C4">
        <w:rPr>
          <w:rFonts w:eastAsia="Calibri"/>
          <w:sz w:val="26"/>
          <w:szCs w:val="26"/>
        </w:rPr>
        <w:t xml:space="preserve">) ở hai nhóm khá đồng đều (53,0%, 53,3%) sự khác biệt không có ý nghĩa thống kê (p&gt;0,05). Tuổi trung bình </w:t>
      </w:r>
      <w:r w:rsidR="00C00770" w:rsidRPr="000909C4">
        <w:rPr>
          <w:sz w:val="26"/>
          <w:szCs w:val="26"/>
        </w:rPr>
        <w:t>của</w:t>
      </w:r>
      <w:r w:rsidR="00C00770" w:rsidRPr="000909C4">
        <w:rPr>
          <w:rFonts w:eastAsia="Calibri"/>
          <w:sz w:val="26"/>
          <w:szCs w:val="26"/>
        </w:rPr>
        <w:t xml:space="preserve"> nhóm </w:t>
      </w:r>
      <w:r w:rsidR="00047A9E">
        <w:rPr>
          <w:rFonts w:eastAsia="Calibri"/>
          <w:sz w:val="26"/>
          <w:szCs w:val="26"/>
        </w:rPr>
        <w:t>ĐVC</w:t>
      </w:r>
      <w:r w:rsidR="00C00770" w:rsidRPr="000909C4">
        <w:rPr>
          <w:rFonts w:eastAsia="Calibri"/>
          <w:sz w:val="26"/>
          <w:szCs w:val="26"/>
        </w:rPr>
        <w:t xml:space="preserve"> là </w:t>
      </w:r>
      <w:r w:rsidR="00C00770" w:rsidRPr="000909C4">
        <w:rPr>
          <w:sz w:val="26"/>
          <w:szCs w:val="26"/>
        </w:rPr>
        <w:t xml:space="preserve">12,4 ± 0,4 </w:t>
      </w:r>
      <w:r w:rsidR="00C00770" w:rsidRPr="000909C4">
        <w:rPr>
          <w:rFonts w:eastAsia="Calibri"/>
          <w:sz w:val="26"/>
          <w:szCs w:val="26"/>
        </w:rPr>
        <w:t xml:space="preserve">tháng, </w:t>
      </w:r>
      <w:r w:rsidRPr="000909C4">
        <w:rPr>
          <w:rFonts w:eastAsia="Calibri"/>
          <w:sz w:val="26"/>
          <w:szCs w:val="26"/>
        </w:rPr>
        <w:t xml:space="preserve">của nhóm </w:t>
      </w:r>
      <w:r w:rsidR="00047A9E">
        <w:rPr>
          <w:rFonts w:eastAsia="Calibri"/>
          <w:sz w:val="26"/>
          <w:szCs w:val="26"/>
        </w:rPr>
        <w:t>SAF</w:t>
      </w:r>
      <w:r w:rsidRPr="000909C4">
        <w:rPr>
          <w:rFonts w:eastAsia="Calibri"/>
          <w:sz w:val="26"/>
          <w:szCs w:val="26"/>
        </w:rPr>
        <w:t xml:space="preserve"> là là </w:t>
      </w:r>
      <w:r w:rsidRPr="000909C4">
        <w:rPr>
          <w:sz w:val="26"/>
          <w:szCs w:val="26"/>
        </w:rPr>
        <w:t>12,4 ± 0,4</w:t>
      </w:r>
      <w:r w:rsidR="00C00770" w:rsidRPr="000909C4">
        <w:rPr>
          <w:sz w:val="26"/>
          <w:szCs w:val="26"/>
        </w:rPr>
        <w:t xml:space="preserve"> tháng</w:t>
      </w:r>
      <w:r w:rsidRPr="000909C4">
        <w:rPr>
          <w:rFonts w:eastAsia="Calibri"/>
          <w:sz w:val="26"/>
          <w:szCs w:val="26"/>
        </w:rPr>
        <w:t>. Sự khác biệt không có ý nghĩa thống kê (p&gt;0,05).</w:t>
      </w:r>
      <w:r w:rsidR="00E51B58" w:rsidRPr="000909C4">
        <w:rPr>
          <w:rFonts w:eastAsia="Calibri"/>
          <w:sz w:val="26"/>
          <w:szCs w:val="26"/>
        </w:rPr>
        <w:t xml:space="preserve"> </w:t>
      </w:r>
      <w:r w:rsidR="001A1C24">
        <w:rPr>
          <w:rFonts w:eastAsia="Calibri"/>
          <w:sz w:val="26"/>
          <w:szCs w:val="26"/>
        </w:rPr>
        <w:t>CNTB</w:t>
      </w:r>
      <w:r w:rsidRPr="000909C4">
        <w:rPr>
          <w:rFonts w:eastAsia="Calibri"/>
          <w:sz w:val="26"/>
          <w:szCs w:val="26"/>
        </w:rPr>
        <w:t xml:space="preserve"> trẻ ở nhóm </w:t>
      </w:r>
      <w:r w:rsidR="00047A9E">
        <w:rPr>
          <w:rFonts w:eastAsia="Calibri"/>
          <w:sz w:val="26"/>
          <w:szCs w:val="26"/>
        </w:rPr>
        <w:t>ĐVC</w:t>
      </w:r>
      <w:r w:rsidRPr="000909C4">
        <w:rPr>
          <w:rFonts w:eastAsia="Calibri"/>
          <w:sz w:val="26"/>
          <w:szCs w:val="26"/>
        </w:rPr>
        <w:t xml:space="preserve"> (</w:t>
      </w:r>
      <w:r w:rsidRPr="000909C4">
        <w:rPr>
          <w:sz w:val="26"/>
          <w:szCs w:val="26"/>
        </w:rPr>
        <w:t xml:space="preserve">9208 ± 1222g) cao hơn nhóm </w:t>
      </w:r>
      <w:r w:rsidR="00047A9E">
        <w:rPr>
          <w:sz w:val="26"/>
          <w:szCs w:val="26"/>
        </w:rPr>
        <w:t>SAF</w:t>
      </w:r>
      <w:r w:rsidRPr="000909C4">
        <w:rPr>
          <w:sz w:val="26"/>
          <w:szCs w:val="26"/>
        </w:rPr>
        <w:t xml:space="preserve"> (9103 ± 1051g)</w:t>
      </w:r>
      <w:r w:rsidRPr="000909C4">
        <w:rPr>
          <w:rFonts w:eastAsia="Calibri"/>
          <w:sz w:val="26"/>
          <w:szCs w:val="26"/>
        </w:rPr>
        <w:t xml:space="preserve">. Tuy vậy sự chênh lệch không có có ý nghĩa thống kê (p&gt;0,05). Chiều cao nằm của trẻ trung bình ở nhóm </w:t>
      </w:r>
      <w:r w:rsidR="00047A9E">
        <w:rPr>
          <w:rFonts w:eastAsia="Calibri"/>
          <w:sz w:val="26"/>
          <w:szCs w:val="26"/>
        </w:rPr>
        <w:t>ĐVC</w:t>
      </w:r>
      <w:r w:rsidRPr="000909C4">
        <w:rPr>
          <w:rFonts w:eastAsia="Calibri"/>
          <w:sz w:val="26"/>
          <w:szCs w:val="26"/>
        </w:rPr>
        <w:t xml:space="preserve"> (</w:t>
      </w:r>
      <w:r w:rsidRPr="000909C4">
        <w:rPr>
          <w:sz w:val="26"/>
          <w:szCs w:val="26"/>
        </w:rPr>
        <w:t xml:space="preserve">74,6 ± 2,5 cm) cao hơn nhóm </w:t>
      </w:r>
      <w:r w:rsidR="00047A9E">
        <w:rPr>
          <w:sz w:val="26"/>
          <w:szCs w:val="26"/>
        </w:rPr>
        <w:t>SAF</w:t>
      </w:r>
      <w:r w:rsidRPr="000909C4">
        <w:rPr>
          <w:sz w:val="26"/>
          <w:szCs w:val="26"/>
        </w:rPr>
        <w:t xml:space="preserve"> (74,3 ± 2,5 cm)</w:t>
      </w:r>
      <w:r w:rsidRPr="000909C4">
        <w:rPr>
          <w:rFonts w:eastAsia="Calibri"/>
          <w:sz w:val="26"/>
          <w:szCs w:val="26"/>
        </w:rPr>
        <w:t xml:space="preserve">, tuy vậy sự chênh lệch không có ý nghĩa thống kê (p&gt;0,05). </w:t>
      </w:r>
    </w:p>
    <w:p w:rsidR="00E52E51" w:rsidRPr="000909C4" w:rsidRDefault="00E5589C" w:rsidP="00D63EE9">
      <w:pPr>
        <w:spacing w:before="0" w:after="0" w:line="320" w:lineRule="exact"/>
        <w:rPr>
          <w:sz w:val="26"/>
          <w:szCs w:val="26"/>
          <w:lang w:eastAsia="en-GB"/>
        </w:rPr>
      </w:pPr>
      <w:r w:rsidRPr="000909C4">
        <w:rPr>
          <w:sz w:val="26"/>
          <w:szCs w:val="26"/>
        </w:rPr>
        <w:t>Z-score</w:t>
      </w:r>
      <w:r w:rsidR="00E52E51" w:rsidRPr="000909C4">
        <w:rPr>
          <w:sz w:val="26"/>
          <w:szCs w:val="26"/>
        </w:rPr>
        <w:t xml:space="preserve"> trung bình </w:t>
      </w:r>
      <w:r w:rsidR="004E1264" w:rsidRPr="000909C4">
        <w:rPr>
          <w:sz w:val="26"/>
          <w:szCs w:val="26"/>
          <w:lang w:val="en-US"/>
        </w:rPr>
        <w:t xml:space="preserve">cân nặng/tuổi, </w:t>
      </w:r>
      <w:r w:rsidR="00480383" w:rsidRPr="000909C4">
        <w:rPr>
          <w:sz w:val="26"/>
          <w:szCs w:val="26"/>
        </w:rPr>
        <w:t>chiều cao</w:t>
      </w:r>
      <w:r w:rsidR="00E52E51" w:rsidRPr="000909C4">
        <w:rPr>
          <w:sz w:val="26"/>
          <w:szCs w:val="26"/>
        </w:rPr>
        <w:t>/tuổi</w:t>
      </w:r>
      <w:r w:rsidR="004E1264" w:rsidRPr="000909C4">
        <w:rPr>
          <w:sz w:val="26"/>
          <w:szCs w:val="26"/>
          <w:lang w:val="en-US"/>
        </w:rPr>
        <w:t>, cân nặng/chiều cao</w:t>
      </w:r>
      <w:r w:rsidR="00E52E51" w:rsidRPr="000909C4">
        <w:rPr>
          <w:sz w:val="26"/>
          <w:szCs w:val="26"/>
        </w:rPr>
        <w:t xml:space="preserve"> ở nhóm </w:t>
      </w:r>
      <w:r w:rsidR="00047A9E">
        <w:rPr>
          <w:sz w:val="26"/>
          <w:szCs w:val="26"/>
        </w:rPr>
        <w:t>ĐVC</w:t>
      </w:r>
      <w:r w:rsidR="00B66440" w:rsidRPr="000909C4">
        <w:rPr>
          <w:sz w:val="26"/>
          <w:szCs w:val="26"/>
        </w:rPr>
        <w:t xml:space="preserve"> </w:t>
      </w:r>
      <w:r w:rsidR="00B66440" w:rsidRPr="000909C4">
        <w:rPr>
          <w:sz w:val="26"/>
          <w:szCs w:val="26"/>
          <w:lang w:val="en-US"/>
        </w:rPr>
        <w:t>(</w:t>
      </w:r>
      <w:r w:rsidR="00B66440" w:rsidRPr="000909C4">
        <w:rPr>
          <w:sz w:val="26"/>
          <w:szCs w:val="26"/>
        </w:rPr>
        <w:t>-0,29 ± 0,89</w:t>
      </w:r>
      <w:r w:rsidR="00B66440" w:rsidRPr="000909C4">
        <w:rPr>
          <w:sz w:val="26"/>
          <w:szCs w:val="26"/>
          <w:lang w:val="en-US"/>
        </w:rPr>
        <w:t xml:space="preserve">, </w:t>
      </w:r>
      <w:r w:rsidR="002E36DE" w:rsidRPr="000909C4">
        <w:rPr>
          <w:sz w:val="26"/>
          <w:szCs w:val="26"/>
        </w:rPr>
        <w:t>-</w:t>
      </w:r>
      <w:r w:rsidR="00E52E51" w:rsidRPr="000909C4">
        <w:rPr>
          <w:sz w:val="26"/>
          <w:szCs w:val="26"/>
        </w:rPr>
        <w:t>0,35 ± 0,93</w:t>
      </w:r>
      <w:r w:rsidR="00B66440" w:rsidRPr="000909C4">
        <w:rPr>
          <w:sz w:val="26"/>
          <w:szCs w:val="26"/>
          <w:lang w:val="en-US"/>
        </w:rPr>
        <w:t xml:space="preserve">, </w:t>
      </w:r>
      <w:r w:rsidR="00B66440" w:rsidRPr="000909C4">
        <w:rPr>
          <w:sz w:val="26"/>
          <w:szCs w:val="26"/>
        </w:rPr>
        <w:t>-0,16 ± 0,84</w:t>
      </w:r>
      <w:r w:rsidR="00B66440" w:rsidRPr="000909C4">
        <w:rPr>
          <w:sz w:val="26"/>
          <w:szCs w:val="26"/>
          <w:lang w:val="en-US"/>
        </w:rPr>
        <w:t>)</w:t>
      </w:r>
      <w:r w:rsidR="00E52E51" w:rsidRPr="000909C4">
        <w:rPr>
          <w:sz w:val="26"/>
          <w:szCs w:val="26"/>
        </w:rPr>
        <w:t xml:space="preserve"> cao hơn nhóm </w:t>
      </w:r>
      <w:r w:rsidR="00047A9E">
        <w:rPr>
          <w:sz w:val="26"/>
          <w:szCs w:val="26"/>
        </w:rPr>
        <w:t>SAF</w:t>
      </w:r>
      <w:r w:rsidR="00E52E51" w:rsidRPr="000909C4">
        <w:rPr>
          <w:sz w:val="26"/>
          <w:szCs w:val="26"/>
        </w:rPr>
        <w:t xml:space="preserve"> </w:t>
      </w:r>
      <w:r w:rsidR="00B66440" w:rsidRPr="000909C4">
        <w:rPr>
          <w:sz w:val="26"/>
          <w:szCs w:val="26"/>
          <w:lang w:val="en-US"/>
        </w:rPr>
        <w:t>(</w:t>
      </w:r>
      <w:r w:rsidR="00B66440" w:rsidRPr="000909C4">
        <w:rPr>
          <w:sz w:val="26"/>
          <w:szCs w:val="26"/>
        </w:rPr>
        <w:t>-0,34 ± 0,94</w:t>
      </w:r>
      <w:r w:rsidR="00B66440" w:rsidRPr="000909C4">
        <w:rPr>
          <w:sz w:val="26"/>
          <w:szCs w:val="26"/>
          <w:lang w:val="en-US"/>
        </w:rPr>
        <w:t xml:space="preserve">, </w:t>
      </w:r>
      <w:r w:rsidR="002E36DE" w:rsidRPr="000909C4">
        <w:rPr>
          <w:sz w:val="26"/>
          <w:szCs w:val="26"/>
        </w:rPr>
        <w:t>-</w:t>
      </w:r>
      <w:r w:rsidR="00E52E51" w:rsidRPr="000909C4">
        <w:rPr>
          <w:sz w:val="26"/>
          <w:szCs w:val="26"/>
        </w:rPr>
        <w:t>0,42 ± 0,95</w:t>
      </w:r>
      <w:r w:rsidR="00B66440" w:rsidRPr="000909C4">
        <w:rPr>
          <w:sz w:val="26"/>
          <w:szCs w:val="26"/>
          <w:lang w:val="en-US"/>
        </w:rPr>
        <w:t xml:space="preserve">, </w:t>
      </w:r>
      <w:r w:rsidR="00B66440" w:rsidRPr="000909C4">
        <w:rPr>
          <w:sz w:val="26"/>
          <w:szCs w:val="26"/>
        </w:rPr>
        <w:t>-0,18 ± 0,94</w:t>
      </w:r>
      <w:r w:rsidR="00B66440" w:rsidRPr="000909C4">
        <w:rPr>
          <w:sz w:val="26"/>
          <w:szCs w:val="26"/>
          <w:lang w:val="en-US"/>
        </w:rPr>
        <w:t>)</w:t>
      </w:r>
      <w:r w:rsidR="00B66440" w:rsidRPr="000909C4">
        <w:rPr>
          <w:sz w:val="26"/>
          <w:szCs w:val="26"/>
        </w:rPr>
        <w:t xml:space="preserve"> nhưng sự khác biệt </w:t>
      </w:r>
      <w:r w:rsidR="00E52E51" w:rsidRPr="000909C4">
        <w:rPr>
          <w:sz w:val="26"/>
          <w:szCs w:val="26"/>
        </w:rPr>
        <w:t>không có ý nghĩa thống kê. Các t</w:t>
      </w:r>
      <w:r w:rsidR="00E52E51" w:rsidRPr="000909C4">
        <w:rPr>
          <w:sz w:val="26"/>
          <w:szCs w:val="26"/>
          <w:lang w:eastAsia="en-GB"/>
        </w:rPr>
        <w:t xml:space="preserve">ỷ lệ </w:t>
      </w:r>
      <w:r w:rsidR="00924E9B" w:rsidRPr="000909C4">
        <w:rPr>
          <w:sz w:val="26"/>
          <w:szCs w:val="26"/>
          <w:lang w:val="en-US" w:eastAsia="en-GB"/>
        </w:rPr>
        <w:t xml:space="preserve">SDD </w:t>
      </w:r>
      <w:r w:rsidR="00E52E51" w:rsidRPr="000909C4">
        <w:rPr>
          <w:sz w:val="26"/>
          <w:szCs w:val="26"/>
          <w:lang w:eastAsia="en-GB"/>
        </w:rPr>
        <w:t xml:space="preserve">nhẹ cân, thấp còi và gầy còm </w:t>
      </w:r>
      <w:r w:rsidR="00610BAA" w:rsidRPr="000909C4">
        <w:rPr>
          <w:sz w:val="26"/>
          <w:szCs w:val="26"/>
          <w:lang w:val="en-US" w:eastAsia="en-GB"/>
        </w:rPr>
        <w:t xml:space="preserve">tương ứng ở nhóm </w:t>
      </w:r>
      <w:r w:rsidR="00047A9E">
        <w:rPr>
          <w:sz w:val="26"/>
          <w:szCs w:val="26"/>
          <w:lang w:val="en-US" w:eastAsia="en-GB"/>
        </w:rPr>
        <w:t>ĐVC</w:t>
      </w:r>
      <w:r w:rsidR="002B580A" w:rsidRPr="000909C4">
        <w:rPr>
          <w:sz w:val="26"/>
          <w:szCs w:val="26"/>
          <w:lang w:val="en-US" w:eastAsia="en-GB"/>
        </w:rPr>
        <w:t xml:space="preserve"> là 1,3%, 3%, 1</w:t>
      </w:r>
      <w:r w:rsidR="00610BAA" w:rsidRPr="000909C4">
        <w:rPr>
          <w:sz w:val="26"/>
          <w:szCs w:val="26"/>
          <w:lang w:val="en-US" w:eastAsia="en-GB"/>
        </w:rPr>
        <w:t xml:space="preserve">,8% </w:t>
      </w:r>
      <w:r w:rsidR="00B66440" w:rsidRPr="000909C4">
        <w:rPr>
          <w:sz w:val="26"/>
          <w:szCs w:val="26"/>
          <w:lang w:val="en-US" w:eastAsia="en-GB"/>
        </w:rPr>
        <w:t xml:space="preserve">thấp hơn </w:t>
      </w:r>
      <w:r w:rsidR="00610BAA" w:rsidRPr="000909C4">
        <w:rPr>
          <w:sz w:val="26"/>
          <w:szCs w:val="26"/>
          <w:lang w:val="en-US" w:eastAsia="en-GB"/>
        </w:rPr>
        <w:t xml:space="preserve">ở nhóm </w:t>
      </w:r>
      <w:r w:rsidR="00047A9E">
        <w:rPr>
          <w:sz w:val="26"/>
          <w:szCs w:val="26"/>
          <w:lang w:val="en-US" w:eastAsia="en-GB"/>
        </w:rPr>
        <w:t>SAF</w:t>
      </w:r>
      <w:r w:rsidR="00B66440" w:rsidRPr="000909C4">
        <w:rPr>
          <w:sz w:val="26"/>
          <w:szCs w:val="26"/>
          <w:lang w:val="en-US" w:eastAsia="en-GB"/>
        </w:rPr>
        <w:t xml:space="preserve"> là 1,8%, 3,6%, 3,0%; nhưng</w:t>
      </w:r>
      <w:r w:rsidR="00610BAA" w:rsidRPr="000909C4">
        <w:rPr>
          <w:sz w:val="26"/>
          <w:szCs w:val="26"/>
          <w:lang w:val="en-US" w:eastAsia="en-GB"/>
        </w:rPr>
        <w:t xml:space="preserve"> khác biệt </w:t>
      </w:r>
      <w:r w:rsidR="00E52E51" w:rsidRPr="000909C4">
        <w:rPr>
          <w:sz w:val="26"/>
          <w:szCs w:val="26"/>
          <w:lang w:eastAsia="en-GB"/>
        </w:rPr>
        <w:t>giữa hai nhóm không có ý nghĩa thống kê.</w:t>
      </w:r>
    </w:p>
    <w:p w:rsidR="00E1286C" w:rsidRPr="000909C4" w:rsidRDefault="005B526B" w:rsidP="00D63EE9">
      <w:pPr>
        <w:pStyle w:val="Bang"/>
        <w:spacing w:before="0" w:after="0" w:line="320" w:lineRule="exact"/>
        <w:jc w:val="both"/>
        <w:rPr>
          <w:sz w:val="26"/>
          <w:szCs w:val="26"/>
        </w:rPr>
      </w:pPr>
      <w:bookmarkStart w:id="104" w:name="OLE_LINK15"/>
      <w:bookmarkStart w:id="105" w:name="OLE_LINK3"/>
      <w:r w:rsidRPr="000909C4">
        <w:rPr>
          <w:sz w:val="26"/>
          <w:szCs w:val="26"/>
        </w:rPr>
        <w:t xml:space="preserve">Tình trạng </w:t>
      </w:r>
      <w:r w:rsidR="00E1286C" w:rsidRPr="000909C4">
        <w:rPr>
          <w:sz w:val="26"/>
          <w:szCs w:val="26"/>
        </w:rPr>
        <w:t xml:space="preserve">bú </w:t>
      </w:r>
      <w:r w:rsidRPr="000909C4">
        <w:rPr>
          <w:sz w:val="26"/>
          <w:szCs w:val="26"/>
        </w:rPr>
        <w:t xml:space="preserve">sữa </w:t>
      </w:r>
      <w:r w:rsidR="00E1286C" w:rsidRPr="000909C4">
        <w:rPr>
          <w:sz w:val="26"/>
          <w:szCs w:val="26"/>
        </w:rPr>
        <w:t xml:space="preserve">mẹ, bổ sung vi chất khi trẻ 12 tháng tuổi </w:t>
      </w:r>
    </w:p>
    <w:p w:rsidR="00D96C55" w:rsidRPr="000909C4" w:rsidRDefault="005B526B" w:rsidP="00D63EE9">
      <w:pPr>
        <w:pStyle w:val="space12"/>
        <w:spacing w:before="0" w:after="0" w:line="320" w:lineRule="exact"/>
        <w:rPr>
          <w:b/>
          <w:bCs w:val="0"/>
          <w:sz w:val="26"/>
          <w:szCs w:val="26"/>
        </w:rPr>
      </w:pPr>
      <w:r w:rsidRPr="000909C4">
        <w:rPr>
          <w:sz w:val="26"/>
          <w:szCs w:val="26"/>
        </w:rPr>
        <w:t xml:space="preserve">Kết quả nghiên cứu cũng </w:t>
      </w:r>
      <w:r w:rsidR="00B81FF7" w:rsidRPr="000909C4">
        <w:rPr>
          <w:sz w:val="26"/>
          <w:szCs w:val="26"/>
        </w:rPr>
        <w:t xml:space="preserve">cho thấy có 10,8% nhóm </w:t>
      </w:r>
      <w:r w:rsidR="00047A9E">
        <w:rPr>
          <w:sz w:val="26"/>
          <w:szCs w:val="26"/>
        </w:rPr>
        <w:t>SAF</w:t>
      </w:r>
      <w:r w:rsidR="00B81FF7" w:rsidRPr="000909C4">
        <w:rPr>
          <w:sz w:val="26"/>
          <w:szCs w:val="26"/>
        </w:rPr>
        <w:t xml:space="preserve"> và 10,9% nhóm </w:t>
      </w:r>
      <w:r w:rsidR="00047A9E">
        <w:rPr>
          <w:sz w:val="26"/>
          <w:szCs w:val="26"/>
        </w:rPr>
        <w:t>ĐVC</w:t>
      </w:r>
      <w:r w:rsidR="00B81FF7" w:rsidRPr="000909C4">
        <w:rPr>
          <w:sz w:val="26"/>
          <w:szCs w:val="26"/>
        </w:rPr>
        <w:t xml:space="preserve"> đã cai sữa với các lý do chính con đã lớn, muốn sinh thêm, mẹ cạn sữa, mẹ ốm, bận. Sự khác biệt giữa hai nhóm không có ý nghĩa thống kê (p&gt;0,05). Có 46,4%</w:t>
      </w:r>
      <w:r w:rsidR="00840DA0" w:rsidRPr="000909C4">
        <w:rPr>
          <w:sz w:val="26"/>
          <w:szCs w:val="26"/>
        </w:rPr>
        <w:t xml:space="preserve"> </w:t>
      </w:r>
      <w:r w:rsidR="00B81FF7" w:rsidRPr="000909C4">
        <w:rPr>
          <w:sz w:val="26"/>
          <w:szCs w:val="26"/>
        </w:rPr>
        <w:t xml:space="preserve">nhóm </w:t>
      </w:r>
      <w:r w:rsidR="00047A9E">
        <w:rPr>
          <w:sz w:val="26"/>
          <w:szCs w:val="26"/>
        </w:rPr>
        <w:t>SAF</w:t>
      </w:r>
      <w:r w:rsidR="00840DA0" w:rsidRPr="000909C4">
        <w:rPr>
          <w:sz w:val="26"/>
          <w:szCs w:val="26"/>
        </w:rPr>
        <w:t xml:space="preserve"> </w:t>
      </w:r>
      <w:r w:rsidR="00B81FF7" w:rsidRPr="000909C4">
        <w:rPr>
          <w:sz w:val="26"/>
          <w:szCs w:val="26"/>
        </w:rPr>
        <w:t>và 41,2 %</w:t>
      </w:r>
      <w:r w:rsidR="00840DA0" w:rsidRPr="000909C4">
        <w:rPr>
          <w:sz w:val="26"/>
          <w:szCs w:val="26"/>
        </w:rPr>
        <w:t xml:space="preserve"> </w:t>
      </w:r>
      <w:r w:rsidR="00B81FF7" w:rsidRPr="000909C4">
        <w:rPr>
          <w:sz w:val="26"/>
          <w:szCs w:val="26"/>
        </w:rPr>
        <w:t xml:space="preserve">nhóm </w:t>
      </w:r>
      <w:r w:rsidR="00047A9E">
        <w:rPr>
          <w:sz w:val="26"/>
          <w:szCs w:val="26"/>
        </w:rPr>
        <w:t>ĐVC</w:t>
      </w:r>
      <w:r w:rsidR="00B81FF7" w:rsidRPr="000909C4">
        <w:rPr>
          <w:sz w:val="26"/>
          <w:szCs w:val="26"/>
        </w:rPr>
        <w:t xml:space="preserve"> đã được bổ sung thêm men tiêu hóa, canxi, </w:t>
      </w:r>
      <w:r w:rsidR="00047A9E">
        <w:rPr>
          <w:sz w:val="26"/>
          <w:szCs w:val="26"/>
        </w:rPr>
        <w:t>ĐVC</w:t>
      </w:r>
      <w:r w:rsidR="00B81FF7" w:rsidRPr="000909C4">
        <w:rPr>
          <w:sz w:val="26"/>
          <w:szCs w:val="26"/>
        </w:rPr>
        <w:t xml:space="preserve">, vitamin A, vitamin D, kẽm. Sự khác biệt giữa hai nhóm không có ý nghĩa thống kê (p&gt;0,05). </w:t>
      </w:r>
      <w:r w:rsidR="00840DA0" w:rsidRPr="000909C4">
        <w:rPr>
          <w:sz w:val="26"/>
          <w:szCs w:val="26"/>
        </w:rPr>
        <w:t xml:space="preserve">Tỷ lệ sử dụng muối </w:t>
      </w:r>
      <w:r w:rsidR="00F8157E" w:rsidRPr="000909C4">
        <w:rPr>
          <w:sz w:val="26"/>
          <w:szCs w:val="26"/>
        </w:rPr>
        <w:t xml:space="preserve">iốt </w:t>
      </w:r>
      <w:r w:rsidR="00840DA0" w:rsidRPr="000909C4">
        <w:rPr>
          <w:sz w:val="26"/>
          <w:szCs w:val="26"/>
        </w:rPr>
        <w:t xml:space="preserve">ở nhóm </w:t>
      </w:r>
      <w:r w:rsidR="00047A9E">
        <w:rPr>
          <w:sz w:val="26"/>
          <w:szCs w:val="26"/>
        </w:rPr>
        <w:t>SAF</w:t>
      </w:r>
      <w:r w:rsidR="00840DA0" w:rsidRPr="000909C4">
        <w:rPr>
          <w:sz w:val="26"/>
          <w:szCs w:val="26"/>
        </w:rPr>
        <w:t xml:space="preserve"> là 63,9% ở nhóm </w:t>
      </w:r>
      <w:r w:rsidR="00047A9E">
        <w:rPr>
          <w:sz w:val="26"/>
          <w:szCs w:val="26"/>
        </w:rPr>
        <w:t>ĐVC</w:t>
      </w:r>
      <w:r w:rsidR="00840DA0" w:rsidRPr="000909C4">
        <w:rPr>
          <w:sz w:val="26"/>
          <w:szCs w:val="26"/>
        </w:rPr>
        <w:t xml:space="preserve"> là 63,7%. Sự khác biệt rất nhỏ và không có ý nghĩa thống kê (p&gt;0,05).</w:t>
      </w:r>
      <w:bookmarkEnd w:id="104"/>
    </w:p>
    <w:p w:rsidR="00E1286C" w:rsidRPr="000909C4" w:rsidRDefault="00DA4EC5" w:rsidP="00D63EE9">
      <w:pPr>
        <w:pStyle w:val="Bang"/>
        <w:spacing w:before="0" w:after="0" w:line="320" w:lineRule="exact"/>
        <w:jc w:val="both"/>
        <w:rPr>
          <w:rFonts w:eastAsia="Calibri"/>
          <w:sz w:val="26"/>
          <w:szCs w:val="26"/>
        </w:rPr>
      </w:pPr>
      <w:bookmarkStart w:id="106" w:name="_Toc494848842"/>
      <w:r w:rsidRPr="000909C4">
        <w:rPr>
          <w:rFonts w:eastAsia="Calibri"/>
          <w:sz w:val="26"/>
          <w:szCs w:val="26"/>
          <w:lang w:val="en-US"/>
        </w:rPr>
        <w:t xml:space="preserve"> </w:t>
      </w:r>
      <w:r w:rsidR="00D96C55" w:rsidRPr="000909C4">
        <w:rPr>
          <w:rFonts w:eastAsia="Calibri"/>
          <w:sz w:val="26"/>
          <w:szCs w:val="26"/>
          <w:lang w:val="en-US"/>
        </w:rPr>
        <w:t>C</w:t>
      </w:r>
      <w:r w:rsidR="00E1286C" w:rsidRPr="000909C4">
        <w:rPr>
          <w:rFonts w:eastAsia="Calibri"/>
          <w:sz w:val="26"/>
          <w:szCs w:val="26"/>
        </w:rPr>
        <w:t xml:space="preserve">hế độ </w:t>
      </w:r>
      <w:proofErr w:type="gramStart"/>
      <w:r w:rsidR="00E1286C" w:rsidRPr="000909C4">
        <w:rPr>
          <w:rFonts w:eastAsia="Calibri"/>
          <w:sz w:val="26"/>
          <w:szCs w:val="26"/>
        </w:rPr>
        <w:t>ăn</w:t>
      </w:r>
      <w:proofErr w:type="gramEnd"/>
      <w:r w:rsidR="00E1286C" w:rsidRPr="000909C4">
        <w:rPr>
          <w:rFonts w:eastAsia="Calibri"/>
          <w:sz w:val="26"/>
          <w:szCs w:val="26"/>
        </w:rPr>
        <w:t xml:space="preserve"> của hai nhóm khi trẻ 12 tháng tuổi </w:t>
      </w:r>
      <w:bookmarkEnd w:id="106"/>
    </w:p>
    <w:p w:rsidR="008C0412" w:rsidRPr="000909C4" w:rsidRDefault="00DA4EC5" w:rsidP="00D63EE9">
      <w:pPr>
        <w:pStyle w:val="space12"/>
        <w:spacing w:before="0" w:after="0" w:line="320" w:lineRule="exact"/>
        <w:rPr>
          <w:sz w:val="26"/>
          <w:szCs w:val="26"/>
        </w:rPr>
      </w:pPr>
      <w:r w:rsidRPr="000909C4">
        <w:rPr>
          <w:sz w:val="26"/>
          <w:szCs w:val="26"/>
          <w:lang w:val="en-US"/>
        </w:rPr>
        <w:t xml:space="preserve">Kết </w:t>
      </w:r>
      <w:r w:rsidR="00840DA0" w:rsidRPr="000909C4">
        <w:rPr>
          <w:sz w:val="26"/>
          <w:szCs w:val="26"/>
        </w:rPr>
        <w:t>quả điều tra tần suất số bữa ăn trong 1 tuần của trẻ</w:t>
      </w:r>
      <w:r w:rsidRPr="000909C4">
        <w:rPr>
          <w:sz w:val="26"/>
          <w:szCs w:val="26"/>
        </w:rPr>
        <w:t xml:space="preserve"> cho thấy</w:t>
      </w:r>
      <w:r w:rsidR="00840DA0" w:rsidRPr="000909C4">
        <w:rPr>
          <w:sz w:val="26"/>
          <w:szCs w:val="26"/>
        </w:rPr>
        <w:t xml:space="preserve"> thức ăn chính là chế phẩm từ </w:t>
      </w:r>
      <w:proofErr w:type="gramStart"/>
      <w:r w:rsidR="00840DA0" w:rsidRPr="000909C4">
        <w:rPr>
          <w:sz w:val="26"/>
          <w:szCs w:val="26"/>
        </w:rPr>
        <w:t xml:space="preserve">gạo </w:t>
      </w:r>
      <w:r w:rsidR="004205ED" w:rsidRPr="000909C4">
        <w:rPr>
          <w:sz w:val="26"/>
          <w:szCs w:val="26"/>
          <w:lang w:val="en-US"/>
        </w:rPr>
        <w:t xml:space="preserve"> và</w:t>
      </w:r>
      <w:proofErr w:type="gramEnd"/>
      <w:r w:rsidR="004205ED" w:rsidRPr="000909C4">
        <w:rPr>
          <w:sz w:val="26"/>
          <w:szCs w:val="26"/>
          <w:lang w:val="en-US"/>
        </w:rPr>
        <w:t xml:space="preserve"> dầu mỡ </w:t>
      </w:r>
      <w:r w:rsidR="00840DA0" w:rsidRPr="000909C4">
        <w:rPr>
          <w:sz w:val="26"/>
          <w:szCs w:val="26"/>
        </w:rPr>
        <w:t>chiế</w:t>
      </w:r>
      <w:r w:rsidR="004205ED" w:rsidRPr="000909C4">
        <w:rPr>
          <w:sz w:val="26"/>
          <w:szCs w:val="26"/>
        </w:rPr>
        <w:t>m 2</w:t>
      </w:r>
      <w:r w:rsidR="004205ED" w:rsidRPr="000909C4">
        <w:rPr>
          <w:sz w:val="26"/>
          <w:szCs w:val="26"/>
          <w:lang w:val="en-US"/>
        </w:rPr>
        <w:t>1</w:t>
      </w:r>
      <w:r w:rsidR="00840DA0" w:rsidRPr="000909C4">
        <w:rPr>
          <w:sz w:val="26"/>
          <w:szCs w:val="26"/>
        </w:rPr>
        <w:t xml:space="preserve"> bữa</w:t>
      </w:r>
      <w:r w:rsidR="008C0412" w:rsidRPr="000909C4">
        <w:rPr>
          <w:sz w:val="26"/>
          <w:szCs w:val="26"/>
        </w:rPr>
        <w:t>; thịt các loại chiế</w:t>
      </w:r>
      <w:r w:rsidR="004205ED" w:rsidRPr="000909C4">
        <w:rPr>
          <w:sz w:val="26"/>
          <w:szCs w:val="26"/>
        </w:rPr>
        <w:t>m 10</w:t>
      </w:r>
      <w:r w:rsidR="008C0412" w:rsidRPr="000909C4">
        <w:rPr>
          <w:sz w:val="26"/>
          <w:szCs w:val="26"/>
        </w:rPr>
        <w:t xml:space="preserve"> bữa</w:t>
      </w:r>
      <w:r w:rsidR="002A4F56" w:rsidRPr="000909C4">
        <w:rPr>
          <w:sz w:val="26"/>
          <w:szCs w:val="26"/>
          <w:lang w:val="en-US"/>
        </w:rPr>
        <w:t>, trứng 2 bữa, tôm cua cá 3 bữa</w:t>
      </w:r>
      <w:r w:rsidR="002A4F56" w:rsidRPr="000909C4">
        <w:rPr>
          <w:sz w:val="26"/>
          <w:szCs w:val="26"/>
        </w:rPr>
        <w:t xml:space="preserve"> với </w:t>
      </w:r>
      <w:r w:rsidR="002A4F56" w:rsidRPr="000909C4">
        <w:rPr>
          <w:sz w:val="26"/>
          <w:szCs w:val="26"/>
          <w:lang w:val="en-US"/>
        </w:rPr>
        <w:t>cả hai nhóm</w:t>
      </w:r>
      <w:r w:rsidR="008C0412" w:rsidRPr="000909C4">
        <w:rPr>
          <w:sz w:val="26"/>
          <w:szCs w:val="26"/>
        </w:rPr>
        <w:t>; sữa chiế</w:t>
      </w:r>
      <w:r w:rsidR="004205ED" w:rsidRPr="000909C4">
        <w:rPr>
          <w:sz w:val="26"/>
          <w:szCs w:val="26"/>
        </w:rPr>
        <w:t>m 5,5</w:t>
      </w:r>
      <w:r w:rsidR="008C0412" w:rsidRPr="000909C4">
        <w:rPr>
          <w:sz w:val="26"/>
          <w:szCs w:val="26"/>
        </w:rPr>
        <w:t xml:space="preserve"> bữa với nhóm </w:t>
      </w:r>
      <w:r w:rsidR="00047A9E">
        <w:rPr>
          <w:sz w:val="26"/>
          <w:szCs w:val="26"/>
        </w:rPr>
        <w:t>SAF</w:t>
      </w:r>
      <w:r w:rsidR="004205ED" w:rsidRPr="000909C4">
        <w:rPr>
          <w:sz w:val="26"/>
          <w:szCs w:val="26"/>
        </w:rPr>
        <w:t xml:space="preserve"> và 7 </w:t>
      </w:r>
      <w:r w:rsidR="008C0412" w:rsidRPr="000909C4">
        <w:rPr>
          <w:sz w:val="26"/>
          <w:szCs w:val="26"/>
        </w:rPr>
        <w:t xml:space="preserve">bữa với nhóm </w:t>
      </w:r>
      <w:r w:rsidR="00047A9E">
        <w:rPr>
          <w:sz w:val="26"/>
          <w:szCs w:val="26"/>
        </w:rPr>
        <w:t>ĐVC</w:t>
      </w:r>
      <w:r w:rsidR="008C0412" w:rsidRPr="000909C4">
        <w:rPr>
          <w:sz w:val="26"/>
          <w:szCs w:val="26"/>
        </w:rPr>
        <w:t>; hoa quả chiế</w:t>
      </w:r>
      <w:r w:rsidR="002A4F56" w:rsidRPr="000909C4">
        <w:rPr>
          <w:sz w:val="26"/>
          <w:szCs w:val="26"/>
        </w:rPr>
        <w:t>m 4</w:t>
      </w:r>
      <w:r w:rsidR="008C0412" w:rsidRPr="000909C4">
        <w:rPr>
          <w:sz w:val="26"/>
          <w:szCs w:val="26"/>
        </w:rPr>
        <w:t xml:space="preserve"> bữa với nhóm </w:t>
      </w:r>
      <w:r w:rsidR="00047A9E">
        <w:rPr>
          <w:sz w:val="26"/>
          <w:szCs w:val="26"/>
        </w:rPr>
        <w:t>SAF</w:t>
      </w:r>
      <w:r w:rsidR="002A4F56" w:rsidRPr="000909C4">
        <w:rPr>
          <w:sz w:val="26"/>
          <w:szCs w:val="26"/>
        </w:rPr>
        <w:t xml:space="preserve"> và </w:t>
      </w:r>
      <w:r w:rsidR="008C0412" w:rsidRPr="000909C4">
        <w:rPr>
          <w:sz w:val="26"/>
          <w:szCs w:val="26"/>
        </w:rPr>
        <w:t xml:space="preserve">3 bữa với nhóm </w:t>
      </w:r>
      <w:r w:rsidR="00047A9E">
        <w:rPr>
          <w:sz w:val="26"/>
          <w:szCs w:val="26"/>
        </w:rPr>
        <w:t>ĐVC</w:t>
      </w:r>
      <w:r w:rsidR="008C0412" w:rsidRPr="000909C4">
        <w:rPr>
          <w:sz w:val="26"/>
          <w:szCs w:val="26"/>
        </w:rPr>
        <w:t xml:space="preserve">. Sự khác biệt giữa hai nhóm </w:t>
      </w:r>
      <w:r w:rsidR="00047A9E">
        <w:rPr>
          <w:sz w:val="26"/>
          <w:szCs w:val="26"/>
        </w:rPr>
        <w:t>SAF</w:t>
      </w:r>
      <w:r w:rsidR="008C0412" w:rsidRPr="000909C4">
        <w:rPr>
          <w:sz w:val="26"/>
          <w:szCs w:val="26"/>
        </w:rPr>
        <w:t xml:space="preserve"> và </w:t>
      </w:r>
      <w:r w:rsidR="00047A9E">
        <w:rPr>
          <w:sz w:val="26"/>
          <w:szCs w:val="26"/>
        </w:rPr>
        <w:t>ĐVC</w:t>
      </w:r>
      <w:r w:rsidR="008C0412" w:rsidRPr="000909C4">
        <w:rPr>
          <w:sz w:val="26"/>
          <w:szCs w:val="26"/>
        </w:rPr>
        <w:t xml:space="preserve"> không có ý nghĩa thống kê với (p&gt;0,05).</w:t>
      </w:r>
    </w:p>
    <w:p w:rsidR="00E1286C" w:rsidRPr="00D3706F" w:rsidRDefault="00585390" w:rsidP="00D63EE9">
      <w:pPr>
        <w:pStyle w:val="Bang"/>
        <w:spacing w:before="0" w:after="0" w:line="320" w:lineRule="exact"/>
        <w:jc w:val="both"/>
        <w:rPr>
          <w:sz w:val="26"/>
          <w:szCs w:val="26"/>
          <w:lang w:val="en-US"/>
        </w:rPr>
      </w:pPr>
      <w:bookmarkStart w:id="107" w:name="_Toc494848855"/>
      <w:r w:rsidRPr="000909C4">
        <w:rPr>
          <w:sz w:val="26"/>
          <w:szCs w:val="26"/>
        </w:rPr>
        <w:t xml:space="preserve"> </w:t>
      </w:r>
      <w:r w:rsidR="00F31488" w:rsidRPr="000909C4">
        <w:rPr>
          <w:sz w:val="26"/>
          <w:szCs w:val="26"/>
        </w:rPr>
        <w:t>T</w:t>
      </w:r>
      <w:r w:rsidR="00E1286C" w:rsidRPr="000909C4">
        <w:rPr>
          <w:sz w:val="26"/>
          <w:szCs w:val="26"/>
        </w:rPr>
        <w:t xml:space="preserve">ình hình bệnh tật </w:t>
      </w:r>
      <w:r w:rsidR="00F31488" w:rsidRPr="000909C4">
        <w:rPr>
          <w:sz w:val="26"/>
          <w:szCs w:val="26"/>
          <w:lang w:val="en-US"/>
        </w:rPr>
        <w:t>trong 1 tháng</w:t>
      </w:r>
      <w:r w:rsidRPr="000909C4">
        <w:rPr>
          <w:sz w:val="26"/>
          <w:szCs w:val="26"/>
          <w:lang w:val="en-US"/>
        </w:rPr>
        <w:t xml:space="preserve"> trước khi điều tra</w:t>
      </w:r>
      <w:bookmarkEnd w:id="107"/>
      <w:r w:rsidR="00D3706F">
        <w:rPr>
          <w:sz w:val="26"/>
          <w:szCs w:val="26"/>
          <w:lang w:val="en-US"/>
        </w:rPr>
        <w:t xml:space="preserve"> ở trẻ 12 tháng tuổi</w:t>
      </w:r>
    </w:p>
    <w:p w:rsidR="00585390" w:rsidRPr="000909C4" w:rsidRDefault="00E1286C" w:rsidP="00D63EE9">
      <w:pPr>
        <w:pStyle w:val="space12"/>
        <w:spacing w:before="0" w:after="0" w:line="320" w:lineRule="exact"/>
        <w:rPr>
          <w:sz w:val="26"/>
          <w:szCs w:val="26"/>
        </w:rPr>
      </w:pPr>
      <w:r w:rsidRPr="000909C4">
        <w:rPr>
          <w:rFonts w:eastAsia="Calibri"/>
          <w:bCs w:val="0"/>
          <w:i/>
          <w:sz w:val="26"/>
          <w:szCs w:val="26"/>
        </w:rPr>
        <w:t xml:space="preserve"> </w:t>
      </w:r>
      <w:r w:rsidR="00F31488" w:rsidRPr="000909C4">
        <w:rPr>
          <w:sz w:val="26"/>
          <w:szCs w:val="26"/>
          <w:lang w:val="en-US"/>
        </w:rPr>
        <w:t>Kết quả nghiên cứu</w:t>
      </w:r>
      <w:r w:rsidR="008C0412" w:rsidRPr="000909C4">
        <w:rPr>
          <w:sz w:val="26"/>
          <w:szCs w:val="26"/>
        </w:rPr>
        <w:t xml:space="preserve"> cho thấy </w:t>
      </w:r>
      <w:r w:rsidR="00A84358" w:rsidRPr="000909C4">
        <w:rPr>
          <w:sz w:val="26"/>
          <w:szCs w:val="26"/>
        </w:rPr>
        <w:t xml:space="preserve">có 17,5% trẻ thuộc nhóm </w:t>
      </w:r>
      <w:r w:rsidR="00047A9E">
        <w:rPr>
          <w:sz w:val="26"/>
          <w:szCs w:val="26"/>
        </w:rPr>
        <w:t>SAF</w:t>
      </w:r>
      <w:r w:rsidR="00A84358" w:rsidRPr="000909C4">
        <w:rPr>
          <w:sz w:val="26"/>
          <w:szCs w:val="26"/>
        </w:rPr>
        <w:t xml:space="preserve"> và 19,4% trẻ thuộc nhóm </w:t>
      </w:r>
      <w:r w:rsidR="00047A9E">
        <w:rPr>
          <w:sz w:val="26"/>
          <w:szCs w:val="26"/>
        </w:rPr>
        <w:t>ĐVC</w:t>
      </w:r>
      <w:r w:rsidR="00A84358" w:rsidRPr="000909C4">
        <w:rPr>
          <w:sz w:val="26"/>
          <w:szCs w:val="26"/>
        </w:rPr>
        <w:t xml:space="preserve"> đã phải nằm viện trong 6 tháng qua. Tỷ lệ ốm trong 1 tháng qua ở </w:t>
      </w:r>
      <w:r w:rsidR="00BD12A9" w:rsidRPr="000909C4">
        <w:rPr>
          <w:sz w:val="26"/>
          <w:szCs w:val="26"/>
        </w:rPr>
        <w:t xml:space="preserve">nhóm </w:t>
      </w:r>
      <w:r w:rsidR="00047A9E">
        <w:rPr>
          <w:sz w:val="26"/>
          <w:szCs w:val="26"/>
        </w:rPr>
        <w:t>ĐVC</w:t>
      </w:r>
      <w:r w:rsidR="00BD12A9" w:rsidRPr="000909C4">
        <w:rPr>
          <w:sz w:val="26"/>
          <w:szCs w:val="26"/>
        </w:rPr>
        <w:t xml:space="preserve"> là 54,5% ở </w:t>
      </w:r>
      <w:r w:rsidR="00A84358" w:rsidRPr="000909C4">
        <w:rPr>
          <w:sz w:val="26"/>
          <w:szCs w:val="26"/>
        </w:rPr>
        <w:t xml:space="preserve">nhóm </w:t>
      </w:r>
      <w:r w:rsidR="00047A9E">
        <w:rPr>
          <w:sz w:val="26"/>
          <w:szCs w:val="26"/>
        </w:rPr>
        <w:t>SAF</w:t>
      </w:r>
      <w:r w:rsidR="00F31488" w:rsidRPr="000909C4">
        <w:rPr>
          <w:sz w:val="26"/>
          <w:szCs w:val="26"/>
        </w:rPr>
        <w:t xml:space="preserve"> là 58,4%. </w:t>
      </w:r>
      <w:r w:rsidR="00F31488" w:rsidRPr="000909C4">
        <w:rPr>
          <w:sz w:val="26"/>
          <w:szCs w:val="26"/>
          <w:lang w:val="en-US"/>
        </w:rPr>
        <w:t>T</w:t>
      </w:r>
      <w:r w:rsidR="00A84358" w:rsidRPr="000909C4">
        <w:rPr>
          <w:sz w:val="26"/>
          <w:szCs w:val="26"/>
        </w:rPr>
        <w:t>rong đó tỷ lệ ho chiếm 26</w:t>
      </w:r>
      <w:proofErr w:type="gramStart"/>
      <w:r w:rsidR="00A84358" w:rsidRPr="000909C4">
        <w:rPr>
          <w:sz w:val="26"/>
          <w:szCs w:val="26"/>
        </w:rPr>
        <w:t>,7</w:t>
      </w:r>
      <w:proofErr w:type="gramEnd"/>
      <w:r w:rsidR="00BD12A9" w:rsidRPr="000909C4">
        <w:rPr>
          <w:sz w:val="26"/>
          <w:szCs w:val="26"/>
        </w:rPr>
        <w:t xml:space="preserve">% ở nhóm </w:t>
      </w:r>
      <w:r w:rsidR="00047A9E">
        <w:rPr>
          <w:sz w:val="26"/>
          <w:szCs w:val="26"/>
        </w:rPr>
        <w:t>ĐVC</w:t>
      </w:r>
      <w:r w:rsidR="00BD12A9" w:rsidRPr="000909C4">
        <w:rPr>
          <w:sz w:val="26"/>
          <w:szCs w:val="26"/>
        </w:rPr>
        <w:t xml:space="preserve"> và </w:t>
      </w:r>
      <w:r w:rsidR="00A84358" w:rsidRPr="000909C4">
        <w:rPr>
          <w:sz w:val="26"/>
          <w:szCs w:val="26"/>
        </w:rPr>
        <w:t>28,3%</w:t>
      </w:r>
      <w:r w:rsidR="00BD12A9" w:rsidRPr="000909C4">
        <w:rPr>
          <w:sz w:val="26"/>
          <w:szCs w:val="26"/>
        </w:rPr>
        <w:t xml:space="preserve"> ở nhóm </w:t>
      </w:r>
      <w:r w:rsidR="00047A9E">
        <w:rPr>
          <w:sz w:val="26"/>
          <w:szCs w:val="26"/>
        </w:rPr>
        <w:t>SAF</w:t>
      </w:r>
      <w:r w:rsidR="00A84358" w:rsidRPr="000909C4">
        <w:rPr>
          <w:sz w:val="26"/>
          <w:szCs w:val="26"/>
        </w:rPr>
        <w:t xml:space="preserve">, ho kèm sốt </w:t>
      </w:r>
      <w:r w:rsidR="00BD12A9" w:rsidRPr="000909C4">
        <w:rPr>
          <w:sz w:val="26"/>
          <w:szCs w:val="26"/>
        </w:rPr>
        <w:t xml:space="preserve">là </w:t>
      </w:r>
      <w:r w:rsidR="00A84358" w:rsidRPr="000909C4">
        <w:rPr>
          <w:sz w:val="26"/>
          <w:szCs w:val="26"/>
        </w:rPr>
        <w:t>20</w:t>
      </w:r>
      <w:r w:rsidR="00BD12A9" w:rsidRPr="000909C4">
        <w:rPr>
          <w:sz w:val="26"/>
          <w:szCs w:val="26"/>
        </w:rPr>
        <w:t xml:space="preserve">% ở nhóm </w:t>
      </w:r>
      <w:r w:rsidR="00047A9E">
        <w:rPr>
          <w:sz w:val="26"/>
          <w:szCs w:val="26"/>
        </w:rPr>
        <w:t>ĐVC</w:t>
      </w:r>
      <w:r w:rsidR="00BD12A9" w:rsidRPr="000909C4">
        <w:rPr>
          <w:sz w:val="26"/>
          <w:szCs w:val="26"/>
        </w:rPr>
        <w:t xml:space="preserve"> và </w:t>
      </w:r>
      <w:r w:rsidR="00A84358" w:rsidRPr="000909C4">
        <w:rPr>
          <w:sz w:val="26"/>
          <w:szCs w:val="26"/>
        </w:rPr>
        <w:t>22,9%</w:t>
      </w:r>
      <w:r w:rsidR="00BD12A9" w:rsidRPr="000909C4">
        <w:rPr>
          <w:sz w:val="26"/>
          <w:szCs w:val="26"/>
        </w:rPr>
        <w:t xml:space="preserve"> ở nhóm </w:t>
      </w:r>
      <w:r w:rsidR="00047A9E">
        <w:rPr>
          <w:sz w:val="26"/>
          <w:szCs w:val="26"/>
        </w:rPr>
        <w:t>SAF</w:t>
      </w:r>
      <w:r w:rsidR="00A84358" w:rsidRPr="000909C4">
        <w:rPr>
          <w:sz w:val="26"/>
          <w:szCs w:val="26"/>
        </w:rPr>
        <w:t>, khó thở 5,5</w:t>
      </w:r>
      <w:r w:rsidR="00BD12A9" w:rsidRPr="000909C4">
        <w:rPr>
          <w:sz w:val="26"/>
          <w:szCs w:val="26"/>
        </w:rPr>
        <w:t xml:space="preserve"> ở nhóm </w:t>
      </w:r>
      <w:r w:rsidR="00047A9E">
        <w:rPr>
          <w:sz w:val="26"/>
          <w:szCs w:val="26"/>
        </w:rPr>
        <w:t>ĐVC</w:t>
      </w:r>
      <w:r w:rsidR="00BD12A9" w:rsidRPr="000909C4">
        <w:rPr>
          <w:sz w:val="26"/>
          <w:szCs w:val="26"/>
        </w:rPr>
        <w:t xml:space="preserve"> và </w:t>
      </w:r>
      <w:r w:rsidR="00A84358" w:rsidRPr="000909C4">
        <w:rPr>
          <w:sz w:val="26"/>
          <w:szCs w:val="26"/>
        </w:rPr>
        <w:t>9,6%</w:t>
      </w:r>
      <w:r w:rsidR="00BD12A9" w:rsidRPr="000909C4">
        <w:rPr>
          <w:sz w:val="26"/>
          <w:szCs w:val="26"/>
        </w:rPr>
        <w:t xml:space="preserve"> ở nhóm </w:t>
      </w:r>
      <w:r w:rsidR="00047A9E">
        <w:rPr>
          <w:sz w:val="26"/>
          <w:szCs w:val="26"/>
        </w:rPr>
        <w:t>SAF</w:t>
      </w:r>
      <w:r w:rsidR="00A84358" w:rsidRPr="000909C4">
        <w:rPr>
          <w:sz w:val="26"/>
          <w:szCs w:val="26"/>
        </w:rPr>
        <w:t>, tiêu chảy 6,0</w:t>
      </w:r>
      <w:r w:rsidR="00BD12A9" w:rsidRPr="000909C4">
        <w:rPr>
          <w:sz w:val="26"/>
          <w:szCs w:val="26"/>
        </w:rPr>
        <w:t xml:space="preserve">% ở nhóm </w:t>
      </w:r>
      <w:r w:rsidR="00047A9E">
        <w:rPr>
          <w:sz w:val="26"/>
          <w:szCs w:val="26"/>
        </w:rPr>
        <w:t>ĐVC</w:t>
      </w:r>
      <w:r w:rsidR="00BD12A9" w:rsidRPr="000909C4">
        <w:rPr>
          <w:sz w:val="26"/>
          <w:szCs w:val="26"/>
        </w:rPr>
        <w:t xml:space="preserve"> và </w:t>
      </w:r>
      <w:r w:rsidR="00A84358" w:rsidRPr="000909C4">
        <w:rPr>
          <w:sz w:val="26"/>
          <w:szCs w:val="26"/>
        </w:rPr>
        <w:t>7,3%</w:t>
      </w:r>
      <w:r w:rsidR="00BD12A9" w:rsidRPr="000909C4">
        <w:rPr>
          <w:sz w:val="26"/>
          <w:szCs w:val="26"/>
        </w:rPr>
        <w:t xml:space="preserve"> ở nhóm </w:t>
      </w:r>
      <w:r w:rsidR="00047A9E">
        <w:rPr>
          <w:sz w:val="26"/>
          <w:szCs w:val="26"/>
        </w:rPr>
        <w:t>SAF</w:t>
      </w:r>
      <w:r w:rsidR="00A84358" w:rsidRPr="000909C4">
        <w:rPr>
          <w:sz w:val="26"/>
          <w:szCs w:val="26"/>
        </w:rPr>
        <w:t>, sẩn ngứ</w:t>
      </w:r>
      <w:r w:rsidR="00505BD2" w:rsidRPr="000909C4">
        <w:rPr>
          <w:sz w:val="26"/>
          <w:szCs w:val="26"/>
        </w:rPr>
        <w:t>a</w:t>
      </w:r>
      <w:r w:rsidR="00BD12A9" w:rsidRPr="000909C4">
        <w:rPr>
          <w:sz w:val="26"/>
          <w:szCs w:val="26"/>
        </w:rPr>
        <w:t xml:space="preserve"> ở nhóm </w:t>
      </w:r>
      <w:r w:rsidR="00047A9E">
        <w:rPr>
          <w:sz w:val="26"/>
          <w:szCs w:val="26"/>
        </w:rPr>
        <w:t>ĐVC</w:t>
      </w:r>
      <w:r w:rsidR="00BD12A9" w:rsidRPr="000909C4">
        <w:rPr>
          <w:sz w:val="26"/>
          <w:szCs w:val="26"/>
        </w:rPr>
        <w:t xml:space="preserve"> và </w:t>
      </w:r>
      <w:r w:rsidR="00A84358" w:rsidRPr="000909C4">
        <w:rPr>
          <w:sz w:val="26"/>
          <w:szCs w:val="26"/>
        </w:rPr>
        <w:t>4%</w:t>
      </w:r>
      <w:r w:rsidR="00BD12A9" w:rsidRPr="000909C4">
        <w:rPr>
          <w:sz w:val="26"/>
          <w:szCs w:val="26"/>
        </w:rPr>
        <w:t xml:space="preserve"> ở nhóm </w:t>
      </w:r>
      <w:r w:rsidR="00D04A25" w:rsidRPr="000909C4">
        <w:rPr>
          <w:sz w:val="26"/>
          <w:szCs w:val="26"/>
        </w:rPr>
        <w:t>acid folic</w:t>
      </w:r>
      <w:r w:rsidR="008C0412" w:rsidRPr="000909C4">
        <w:rPr>
          <w:sz w:val="26"/>
          <w:szCs w:val="26"/>
        </w:rPr>
        <w:t xml:space="preserve">. Sự khác biệt giữa hai nhóm </w:t>
      </w:r>
      <w:r w:rsidR="00047A9E">
        <w:rPr>
          <w:sz w:val="26"/>
          <w:szCs w:val="26"/>
        </w:rPr>
        <w:t>ĐVC</w:t>
      </w:r>
      <w:r w:rsidR="00E25F49" w:rsidRPr="000909C4">
        <w:rPr>
          <w:sz w:val="26"/>
          <w:szCs w:val="26"/>
        </w:rPr>
        <w:t xml:space="preserve"> </w:t>
      </w:r>
      <w:r w:rsidR="00E25F49" w:rsidRPr="000909C4">
        <w:rPr>
          <w:sz w:val="26"/>
          <w:szCs w:val="26"/>
          <w:lang w:val="en-US"/>
        </w:rPr>
        <w:t xml:space="preserve">và </w:t>
      </w:r>
      <w:r w:rsidR="00047A9E">
        <w:rPr>
          <w:sz w:val="26"/>
          <w:szCs w:val="26"/>
        </w:rPr>
        <w:t>SAF</w:t>
      </w:r>
      <w:r w:rsidR="00E25F49" w:rsidRPr="000909C4">
        <w:rPr>
          <w:sz w:val="26"/>
          <w:szCs w:val="26"/>
        </w:rPr>
        <w:t xml:space="preserve"> </w:t>
      </w:r>
      <w:r w:rsidR="008C0412" w:rsidRPr="000909C4">
        <w:rPr>
          <w:sz w:val="26"/>
          <w:szCs w:val="26"/>
        </w:rPr>
        <w:t>không có ý nghĩa thống kê với p&gt;0,05.</w:t>
      </w:r>
      <w:bookmarkStart w:id="108" w:name="_Toc494881556"/>
      <w:bookmarkEnd w:id="105"/>
    </w:p>
    <w:p w:rsidR="007D6949" w:rsidRPr="000909C4" w:rsidRDefault="001E365B" w:rsidP="0088641E">
      <w:pPr>
        <w:pStyle w:val="Heading1"/>
        <w:spacing w:after="0" w:line="320" w:lineRule="exact"/>
        <w:rPr>
          <w:sz w:val="26"/>
          <w:szCs w:val="26"/>
        </w:rPr>
      </w:pPr>
      <w:r w:rsidRPr="000909C4">
        <w:rPr>
          <w:sz w:val="26"/>
          <w:szCs w:val="26"/>
        </w:rPr>
        <w:t>CHƯƠNG 4.</w:t>
      </w:r>
      <w:r w:rsidR="007D6949" w:rsidRPr="000909C4">
        <w:rPr>
          <w:sz w:val="26"/>
          <w:szCs w:val="26"/>
        </w:rPr>
        <w:t xml:space="preserve"> BÀN LUẬN</w:t>
      </w:r>
      <w:bookmarkEnd w:id="108"/>
      <w:r w:rsidR="007D6949" w:rsidRPr="000909C4">
        <w:rPr>
          <w:sz w:val="26"/>
          <w:szCs w:val="26"/>
        </w:rPr>
        <w:t xml:space="preserve"> </w:t>
      </w:r>
    </w:p>
    <w:p w:rsidR="00CA36A9" w:rsidRPr="000909C4" w:rsidRDefault="00CA36A9" w:rsidP="00D63EE9">
      <w:pPr>
        <w:pStyle w:val="Heading2"/>
        <w:spacing w:before="0" w:after="0" w:line="320" w:lineRule="exact"/>
        <w:rPr>
          <w:sz w:val="26"/>
        </w:rPr>
      </w:pPr>
      <w:bookmarkStart w:id="109" w:name="_Toc494881557"/>
      <w:r w:rsidRPr="000909C4">
        <w:rPr>
          <w:sz w:val="26"/>
        </w:rPr>
        <w:t>Tình trạng dinh dưỡng của phụ nữ mang thai</w:t>
      </w:r>
      <w:bookmarkEnd w:id="109"/>
    </w:p>
    <w:p w:rsidR="008A264B" w:rsidRPr="000909C4" w:rsidRDefault="00390C5B" w:rsidP="00D63EE9">
      <w:pPr>
        <w:pStyle w:val="Heading3"/>
        <w:spacing w:before="0" w:after="0" w:line="320" w:lineRule="exact"/>
        <w:rPr>
          <w:sz w:val="26"/>
          <w:szCs w:val="26"/>
        </w:rPr>
      </w:pPr>
      <w:bookmarkStart w:id="110" w:name="_Toc494881558"/>
      <w:r w:rsidRPr="000909C4">
        <w:rPr>
          <w:sz w:val="26"/>
          <w:szCs w:val="26"/>
        </w:rPr>
        <w:t>Đ</w:t>
      </w:r>
      <w:r w:rsidR="008A264B" w:rsidRPr="000909C4">
        <w:rPr>
          <w:sz w:val="26"/>
          <w:szCs w:val="26"/>
        </w:rPr>
        <w:t xml:space="preserve">ặc điểm nhân khẩu, thai sản </w:t>
      </w:r>
      <w:r w:rsidR="00E230F5" w:rsidRPr="000909C4">
        <w:rPr>
          <w:sz w:val="26"/>
          <w:szCs w:val="26"/>
        </w:rPr>
        <w:t>của PNMT</w:t>
      </w:r>
      <w:bookmarkEnd w:id="110"/>
    </w:p>
    <w:p w:rsidR="0000787B" w:rsidRPr="000909C4" w:rsidRDefault="003C3BA9" w:rsidP="00D63EE9">
      <w:pPr>
        <w:spacing w:before="0" w:after="0" w:line="320" w:lineRule="exact"/>
        <w:rPr>
          <w:color w:val="000000"/>
          <w:sz w:val="26"/>
          <w:szCs w:val="26"/>
        </w:rPr>
      </w:pPr>
      <w:r w:rsidRPr="000909C4">
        <w:rPr>
          <w:i/>
          <w:sz w:val="26"/>
          <w:szCs w:val="26"/>
        </w:rPr>
        <w:t>Đã có</w:t>
      </w:r>
      <w:r w:rsidR="008A264B" w:rsidRPr="000909C4">
        <w:rPr>
          <w:i/>
          <w:sz w:val="26"/>
          <w:szCs w:val="26"/>
        </w:rPr>
        <w:t xml:space="preserve"> 657 phụ nữ mang thai </w:t>
      </w:r>
      <w:r w:rsidR="00E82E2C" w:rsidRPr="000909C4">
        <w:rPr>
          <w:i/>
          <w:sz w:val="26"/>
          <w:szCs w:val="26"/>
        </w:rPr>
        <w:t>t</w:t>
      </w:r>
      <w:r w:rsidRPr="000909C4">
        <w:rPr>
          <w:i/>
          <w:sz w:val="26"/>
          <w:szCs w:val="26"/>
        </w:rPr>
        <w:t xml:space="preserve">ham gia vào </w:t>
      </w:r>
      <w:r w:rsidR="00F00050" w:rsidRPr="000909C4">
        <w:rPr>
          <w:i/>
          <w:sz w:val="26"/>
          <w:szCs w:val="26"/>
        </w:rPr>
        <w:t>nghiên cứu</w:t>
      </w:r>
      <w:r w:rsidR="00503DB2" w:rsidRPr="000909C4">
        <w:rPr>
          <w:i/>
          <w:sz w:val="26"/>
          <w:szCs w:val="26"/>
        </w:rPr>
        <w:t xml:space="preserve"> cắt ngang;</w:t>
      </w:r>
      <w:r w:rsidR="00503DB2" w:rsidRPr="000909C4">
        <w:rPr>
          <w:sz w:val="26"/>
          <w:szCs w:val="26"/>
        </w:rPr>
        <w:t xml:space="preserve"> </w:t>
      </w:r>
      <w:r w:rsidR="00F00050" w:rsidRPr="000909C4">
        <w:rPr>
          <w:sz w:val="26"/>
          <w:szCs w:val="26"/>
        </w:rPr>
        <w:t xml:space="preserve">cỡ mẫu này </w:t>
      </w:r>
      <w:r w:rsidR="007C6DB2" w:rsidRPr="000909C4">
        <w:rPr>
          <w:sz w:val="26"/>
          <w:szCs w:val="26"/>
        </w:rPr>
        <w:t>đủ</w:t>
      </w:r>
      <w:r w:rsidR="00F00050" w:rsidRPr="000909C4">
        <w:rPr>
          <w:sz w:val="26"/>
          <w:szCs w:val="26"/>
        </w:rPr>
        <w:t xml:space="preserve"> cho điều tra cắt ngang</w:t>
      </w:r>
      <w:r w:rsidR="007C6DB2" w:rsidRPr="000909C4">
        <w:rPr>
          <w:sz w:val="26"/>
          <w:szCs w:val="26"/>
        </w:rPr>
        <w:t xml:space="preserve"> trên PNMT </w:t>
      </w:r>
      <w:r w:rsidR="00503DB2" w:rsidRPr="000909C4">
        <w:rPr>
          <w:sz w:val="26"/>
          <w:szCs w:val="26"/>
        </w:rPr>
        <w:t xml:space="preserve">theo thiết kế tìm hiểu tỷ lệ thiếu máu thiếu sắt và các yếu tố liên quan </w:t>
      </w:r>
      <w:r w:rsidR="00F00050" w:rsidRPr="000909C4">
        <w:rPr>
          <w:sz w:val="26"/>
          <w:szCs w:val="26"/>
        </w:rPr>
        <w:t>và đảm bảo việc lựa chọn các đối tượng đủ tiêu chuẩn cho nghiên cứu can thiệp</w:t>
      </w:r>
      <w:r w:rsidR="00503DB2" w:rsidRPr="000909C4">
        <w:rPr>
          <w:sz w:val="26"/>
          <w:szCs w:val="26"/>
        </w:rPr>
        <w:t xml:space="preserve"> bổ sung</w:t>
      </w:r>
      <w:r w:rsidR="00AF1B80" w:rsidRPr="000909C4">
        <w:rPr>
          <w:sz w:val="26"/>
          <w:szCs w:val="26"/>
        </w:rPr>
        <w:t xml:space="preserve"> </w:t>
      </w:r>
      <w:r w:rsidR="00503DB2" w:rsidRPr="000909C4">
        <w:rPr>
          <w:sz w:val="26"/>
          <w:szCs w:val="26"/>
        </w:rPr>
        <w:t>vi chất dinh dưỡng theo đề cương nghiên cứu</w:t>
      </w:r>
      <w:r w:rsidR="00F00050" w:rsidRPr="000909C4">
        <w:rPr>
          <w:sz w:val="26"/>
          <w:szCs w:val="26"/>
        </w:rPr>
        <w:t>.</w:t>
      </w:r>
      <w:r w:rsidR="00085DD7" w:rsidRPr="000909C4">
        <w:rPr>
          <w:sz w:val="26"/>
          <w:szCs w:val="26"/>
          <w:lang w:val="en-US"/>
        </w:rPr>
        <w:t xml:space="preserve"> </w:t>
      </w:r>
      <w:r w:rsidR="00F00050" w:rsidRPr="000909C4">
        <w:rPr>
          <w:i/>
          <w:sz w:val="26"/>
          <w:szCs w:val="26"/>
        </w:rPr>
        <w:t>Quần thể nghiên cứu tương đối thuần nhất</w:t>
      </w:r>
      <w:r w:rsidR="00F00050" w:rsidRPr="000909C4">
        <w:rPr>
          <w:sz w:val="26"/>
          <w:szCs w:val="26"/>
        </w:rPr>
        <w:t xml:space="preserve"> với </w:t>
      </w:r>
      <w:r w:rsidR="008A264B" w:rsidRPr="000909C4">
        <w:rPr>
          <w:sz w:val="26"/>
          <w:szCs w:val="26"/>
        </w:rPr>
        <w:t>hầu hết PNMT là dân tộ</w:t>
      </w:r>
      <w:r w:rsidR="00A827FC" w:rsidRPr="000909C4">
        <w:rPr>
          <w:sz w:val="26"/>
          <w:szCs w:val="26"/>
        </w:rPr>
        <w:t xml:space="preserve">c Kinh (98,9%). </w:t>
      </w:r>
      <w:r w:rsidRPr="000909C4">
        <w:rPr>
          <w:sz w:val="26"/>
          <w:szCs w:val="26"/>
        </w:rPr>
        <w:t xml:space="preserve"> </w:t>
      </w:r>
      <w:r w:rsidR="009C4165" w:rsidRPr="000909C4">
        <w:rPr>
          <w:i/>
          <w:sz w:val="26"/>
          <w:szCs w:val="26"/>
        </w:rPr>
        <w:t xml:space="preserve">Đối tượng nghiên cứu nhìn chung </w:t>
      </w:r>
      <w:r w:rsidRPr="000909C4">
        <w:rPr>
          <w:i/>
          <w:sz w:val="26"/>
          <w:szCs w:val="26"/>
        </w:rPr>
        <w:t>có học vấn</w:t>
      </w:r>
      <w:r w:rsidR="009C4165" w:rsidRPr="000909C4">
        <w:rPr>
          <w:i/>
          <w:sz w:val="26"/>
          <w:szCs w:val="26"/>
        </w:rPr>
        <w:t xml:space="preserve"> tương đối</w:t>
      </w:r>
      <w:r w:rsidRPr="000909C4">
        <w:rPr>
          <w:i/>
          <w:sz w:val="26"/>
          <w:szCs w:val="26"/>
        </w:rPr>
        <w:t xml:space="preserve"> khá</w:t>
      </w:r>
      <w:r w:rsidR="00DB7C0B" w:rsidRPr="000909C4">
        <w:rPr>
          <w:i/>
          <w:sz w:val="26"/>
          <w:szCs w:val="26"/>
        </w:rPr>
        <w:t>,</w:t>
      </w:r>
      <w:r w:rsidR="00DB7C0B" w:rsidRPr="000909C4">
        <w:rPr>
          <w:sz w:val="26"/>
          <w:szCs w:val="26"/>
        </w:rPr>
        <w:t xml:space="preserve"> </w:t>
      </w:r>
      <w:r w:rsidR="009C4165" w:rsidRPr="000909C4">
        <w:rPr>
          <w:sz w:val="26"/>
          <w:szCs w:val="26"/>
        </w:rPr>
        <w:t xml:space="preserve">không có người mù chữ, </w:t>
      </w:r>
      <w:r w:rsidR="00802DC4" w:rsidRPr="000909C4">
        <w:rPr>
          <w:sz w:val="26"/>
          <w:szCs w:val="26"/>
        </w:rPr>
        <w:t xml:space="preserve">tiểu học chiếm 14,8%, </w:t>
      </w:r>
      <w:r w:rsidRPr="000909C4">
        <w:rPr>
          <w:sz w:val="26"/>
          <w:szCs w:val="26"/>
        </w:rPr>
        <w:t>t</w:t>
      </w:r>
      <w:r w:rsidR="008A264B" w:rsidRPr="000909C4">
        <w:rPr>
          <w:sz w:val="26"/>
          <w:szCs w:val="26"/>
        </w:rPr>
        <w:t>rình độ phổ thông cơ sở chiế</w:t>
      </w:r>
      <w:r w:rsidR="00D92CE0" w:rsidRPr="000909C4">
        <w:rPr>
          <w:sz w:val="26"/>
          <w:szCs w:val="26"/>
        </w:rPr>
        <w:t>m 53,4%.</w:t>
      </w:r>
      <w:r w:rsidR="009C4165" w:rsidRPr="000909C4">
        <w:rPr>
          <w:sz w:val="26"/>
          <w:szCs w:val="26"/>
        </w:rPr>
        <w:t xml:space="preserve"> </w:t>
      </w:r>
      <w:r w:rsidR="008A264B" w:rsidRPr="000909C4">
        <w:rPr>
          <w:i/>
          <w:sz w:val="26"/>
          <w:szCs w:val="26"/>
        </w:rPr>
        <w:t xml:space="preserve"> </w:t>
      </w:r>
      <w:r w:rsidR="009C4165" w:rsidRPr="000909C4">
        <w:rPr>
          <w:i/>
          <w:sz w:val="26"/>
          <w:szCs w:val="26"/>
        </w:rPr>
        <w:t>Nghề nghiệp chiếm tỷ lệ cao nhất là làm ruộng 44,0%</w:t>
      </w:r>
      <w:r w:rsidR="008A264B" w:rsidRPr="000909C4">
        <w:rPr>
          <w:sz w:val="26"/>
          <w:szCs w:val="26"/>
        </w:rPr>
        <w:t xml:space="preserve">; </w:t>
      </w:r>
      <w:r w:rsidR="00CE005D" w:rsidRPr="000909C4">
        <w:rPr>
          <w:i/>
          <w:sz w:val="26"/>
          <w:szCs w:val="26"/>
        </w:rPr>
        <w:t xml:space="preserve">Phần lớn </w:t>
      </w:r>
      <w:r w:rsidR="00AF1B80" w:rsidRPr="000909C4">
        <w:rPr>
          <w:i/>
          <w:sz w:val="26"/>
          <w:szCs w:val="26"/>
        </w:rPr>
        <w:t xml:space="preserve">(71,4%) </w:t>
      </w:r>
      <w:r w:rsidR="00CE005D" w:rsidRPr="000909C4">
        <w:rPr>
          <w:i/>
          <w:sz w:val="26"/>
          <w:szCs w:val="26"/>
        </w:rPr>
        <w:t>bà mẹ sinh con ở độ tuổ</w:t>
      </w:r>
      <w:r w:rsidRPr="000909C4">
        <w:rPr>
          <w:i/>
          <w:sz w:val="26"/>
          <w:szCs w:val="26"/>
        </w:rPr>
        <w:t>i 20</w:t>
      </w:r>
      <w:r w:rsidR="002E36DE" w:rsidRPr="000909C4">
        <w:rPr>
          <w:i/>
          <w:sz w:val="26"/>
          <w:szCs w:val="26"/>
        </w:rPr>
        <w:t>-</w:t>
      </w:r>
      <w:r w:rsidRPr="000909C4">
        <w:rPr>
          <w:i/>
          <w:sz w:val="26"/>
          <w:szCs w:val="26"/>
        </w:rPr>
        <w:t>29</w:t>
      </w:r>
      <w:r w:rsidR="00AF1B80" w:rsidRPr="000909C4">
        <w:rPr>
          <w:sz w:val="26"/>
          <w:szCs w:val="26"/>
        </w:rPr>
        <w:t xml:space="preserve">. </w:t>
      </w:r>
      <w:r w:rsidR="004844D6" w:rsidRPr="000909C4">
        <w:rPr>
          <w:i/>
          <w:color w:val="000000"/>
          <w:sz w:val="26"/>
          <w:szCs w:val="26"/>
        </w:rPr>
        <w:t xml:space="preserve">Về tiền sử thai sản, </w:t>
      </w:r>
      <w:r w:rsidR="009B7A64" w:rsidRPr="000909C4">
        <w:rPr>
          <w:i/>
          <w:color w:val="000000"/>
          <w:sz w:val="26"/>
          <w:szCs w:val="26"/>
        </w:rPr>
        <w:t xml:space="preserve">phần lớn </w:t>
      </w:r>
      <w:r w:rsidR="004844D6" w:rsidRPr="000909C4">
        <w:rPr>
          <w:i/>
          <w:color w:val="000000"/>
          <w:sz w:val="26"/>
          <w:szCs w:val="26"/>
        </w:rPr>
        <w:t>p</w:t>
      </w:r>
      <w:r w:rsidR="0000787B" w:rsidRPr="000909C4">
        <w:rPr>
          <w:i/>
          <w:color w:val="000000"/>
          <w:sz w:val="26"/>
          <w:szCs w:val="26"/>
        </w:rPr>
        <w:t>hụ nữ</w:t>
      </w:r>
      <w:r w:rsidR="009B7A64" w:rsidRPr="000909C4">
        <w:rPr>
          <w:i/>
          <w:color w:val="000000"/>
          <w:sz w:val="26"/>
          <w:szCs w:val="26"/>
        </w:rPr>
        <w:t xml:space="preserve"> đã có một con. </w:t>
      </w:r>
      <w:r w:rsidR="00C95214" w:rsidRPr="000909C4">
        <w:rPr>
          <w:i/>
          <w:color w:val="000000"/>
          <w:sz w:val="26"/>
          <w:szCs w:val="26"/>
        </w:rPr>
        <w:t>Số PNMT có</w:t>
      </w:r>
      <w:r w:rsidR="0000787B" w:rsidRPr="000909C4">
        <w:rPr>
          <w:i/>
          <w:color w:val="000000"/>
          <w:sz w:val="26"/>
          <w:szCs w:val="26"/>
        </w:rPr>
        <w:t xml:space="preserve"> con nhỏ nhất </w:t>
      </w:r>
      <w:r w:rsidR="007F3DE6" w:rsidRPr="000909C4">
        <w:rPr>
          <w:i/>
          <w:color w:val="000000"/>
          <w:sz w:val="26"/>
          <w:szCs w:val="26"/>
        </w:rPr>
        <w:t>&lt;</w:t>
      </w:r>
      <w:r w:rsidR="0000787B" w:rsidRPr="000909C4">
        <w:rPr>
          <w:i/>
          <w:color w:val="000000"/>
          <w:sz w:val="26"/>
          <w:szCs w:val="26"/>
        </w:rPr>
        <w:t xml:space="preserve"> 2 tuổ</w:t>
      </w:r>
      <w:r w:rsidR="004844D6" w:rsidRPr="000909C4">
        <w:rPr>
          <w:i/>
          <w:color w:val="000000"/>
          <w:sz w:val="26"/>
          <w:szCs w:val="26"/>
        </w:rPr>
        <w:t>i là 22,5%</w:t>
      </w:r>
      <w:r w:rsidR="00C95214" w:rsidRPr="000909C4">
        <w:rPr>
          <w:i/>
          <w:color w:val="000000"/>
          <w:sz w:val="26"/>
          <w:szCs w:val="26"/>
        </w:rPr>
        <w:t>.</w:t>
      </w:r>
      <w:r w:rsidR="00C95214" w:rsidRPr="000909C4">
        <w:rPr>
          <w:color w:val="000000"/>
          <w:sz w:val="26"/>
          <w:szCs w:val="26"/>
        </w:rPr>
        <w:t xml:space="preserve"> Tỷ lệ này tương đương với </w:t>
      </w:r>
      <w:r w:rsidR="00841288" w:rsidRPr="000909C4">
        <w:rPr>
          <w:color w:val="000000"/>
          <w:sz w:val="26"/>
          <w:szCs w:val="26"/>
        </w:rPr>
        <w:t xml:space="preserve">một số nghiên cứu trong khu vực </w:t>
      </w:r>
      <w:r w:rsidR="00B14238" w:rsidRPr="000909C4">
        <w:rPr>
          <w:color w:val="000000"/>
          <w:sz w:val="26"/>
          <w:szCs w:val="26"/>
        </w:rPr>
        <w:fldChar w:fldCharType="begin" w:fldLock="1"/>
      </w:r>
      <w:r w:rsidR="00030959">
        <w:rPr>
          <w:color w:val="000000"/>
          <w:sz w:val="26"/>
          <w:szCs w:val="26"/>
        </w:rPr>
        <w:instrText>ADDIN CSL_CITATION { "citationItems" : [ { "id" : "ITEM-1", "itemData" : { "author" : [ { "dropping-particle" : "", "family" : "GOPFP", "given" : "", "non-dropping-particle" : "", "parse-names" : false, "suffix" : "" }, { "dropping-particle" : "", "family" : "UNFPA", "given" : "", "non-dropping-particle" : "", "parse-names" : false, "suffix" : "" } ], "id" : "ITEM-1", "issued" : { "date-parts" : [ [ "2011" ] ] }, "page" : "10", "title" : "National strategy on population and reproductive health for the 2011-2020 period", "type" : "article-journal" }, "uris" : [ "http://www.mendeley.com/documents/?uuid=88a2f515-7e61-40a8-b64b-06a605cd4679" ] } ], "mendeley" : { "formattedCitation" : "(GOPFP and UNFPA, 2011)", "plainTextFormattedCitation" : "(GOPFP and UNFPA, 2011)", "previouslyFormattedCitation" : "(GOPFP and UNFPA, 2011)" }, "properties" : { "noteIndex" : 0 }, "schema" : "https://github.com/citation-style-language/schema/raw/master/csl-citation.json" }</w:instrText>
      </w:r>
      <w:r w:rsidR="00B14238" w:rsidRPr="000909C4">
        <w:rPr>
          <w:color w:val="000000"/>
          <w:sz w:val="26"/>
          <w:szCs w:val="26"/>
        </w:rPr>
        <w:fldChar w:fldCharType="separate"/>
      </w:r>
      <w:r w:rsidR="0062662B" w:rsidRPr="000909C4">
        <w:rPr>
          <w:noProof/>
          <w:color w:val="000000"/>
          <w:sz w:val="26"/>
          <w:szCs w:val="26"/>
        </w:rPr>
        <w:t>(GOPFP and UNFPA, 2011)</w:t>
      </w:r>
      <w:r w:rsidR="00B14238" w:rsidRPr="000909C4">
        <w:rPr>
          <w:color w:val="000000"/>
          <w:sz w:val="26"/>
          <w:szCs w:val="26"/>
        </w:rPr>
        <w:fldChar w:fldCharType="end"/>
      </w:r>
      <w:r w:rsidR="00A730B4" w:rsidRPr="000909C4">
        <w:rPr>
          <w:color w:val="000000"/>
          <w:sz w:val="26"/>
          <w:szCs w:val="26"/>
          <w:lang w:val="en-US"/>
        </w:rPr>
        <w:t>,</w:t>
      </w:r>
      <w:r w:rsidR="00B14238" w:rsidRPr="000909C4">
        <w:rPr>
          <w:color w:val="000000"/>
          <w:sz w:val="26"/>
          <w:szCs w:val="26"/>
        </w:rPr>
        <w:fldChar w:fldCharType="begin" w:fldLock="1"/>
      </w:r>
      <w:r w:rsidR="00030959">
        <w:rPr>
          <w:color w:val="000000"/>
          <w:sz w:val="26"/>
          <w:szCs w:val="26"/>
        </w:rPr>
        <w:instrText>ADDIN CSL_CITATION { "citationItems" : [ { "id" : "ITEM-1", "itemData" : { "DOI" : "10.1186/1471-2458-13-S3-S3", "ISSN" : "1471-2458", "author" : [ { "dropping-particle" : "", "family" : "Naoko Kozuki", "given" : "", "non-dropping-particle" : "", "parse-names" : false, "suffix" : "" }, { "dropping-particle" : "", "family" : "1", "given" : "", "non-dropping-particle" : "", "parse-names" : false, "suffix" : "" }, { "dropping-particle" : "", "family" : "Anne CC Lee", "given" : "", "non-dropping-particle" : "", "parse-names" : false, "suffix" : "" }, { "dropping-particle" : "", "family" : "1", "given" : "2", "non-dropping-particle" : "", "parse-names" : false, "suffix" : "" }, { "dropping-particle" : "", "family" : "Mariangela F Silveira", "given" : "", "non-dropping-particle" : "", "parse-names" : false, "suffix" : "" }, { "dropping-particle" : "", "family" : "3", "given" : "", "non-dropping-particle" : "", "parse-names" : false, "suffix" : "" }, { "dropping-particle" : "", "family" : "Cesar G Victora", "given" : "", "non-dropping-particle" : "", "parse-names" : false, "suffix" : "" }, { "dropping-particle" : "", "family" : "3", "given" : "", "non-dropping-particle" : "", "parse-names" : false, "suffix" : "" }, { "dropping-particle" : "", "family" : "Linda Adair", "given" : "", "non-dropping-particle" : "", "parse-names" : false, "suffix" : "" }, { "dropping-particle" : "", "family" : "4", "given" : "", "non-dropping-particle" : "", "parse-names" : false, "suffix" : "" }, { "dropping-particle" : "", "family" : "Jean Humphrey", "given" : "", "non-dropping-particle" : "", "parse-names" : false, "suffix" : "" }, { "dropping-particle" : "", "family" : "1", "given" : "5", "non-dropping-particle" : "", "parse-names" : false, "suffix" : "" }, { "dropping-particle" : "", "family" : "Robert Ntozini", "given" : "", "non-dropping-particle" : "", "parse-names" : false, "suffix" : "" }, { "dropping-particle" : "", "family" : "5", "given" : "", "non-dropping-particle" : "", "parse-names" : false, "suffix" : "" }, { "dropping-particle" : "", "family" : "Robert E Black", "given" : "", "non-dropping-particle" : "", "parse-names" : false, "suffix" : "" }, { "dropping-particle" : "", "family" : "1", "given" : "", "non-dropping-particle" : "", "parse-names" : false, "suffix" : "" }, { "dropping-particle" : "", "family" : "Joanne Katz", "given" : "", "non-dropping-particle" : "", "parse-names" : false, "suffix" : "" } ], "container-title" : "Bcm Public Health", "id" : "ITEM-1", "issue" : "Suppl 3", "issued" : { "date-parts" : [ [ "2013" ] ] }, "page" : "53", "title" : "The associations of birth intervals with small-for- gestational-age, preterm, and neonatal and infant mortality: a meta-analysis", "type" : "article-journal", "volume" : "13" }, "uris" : [ "http://www.mendeley.com/documents/?uuid=9cf1d843-7408-48a5-a505-4a3ef904863f" ] } ], "mendeley" : { "formattedCitation" : "(Naoko Kozuki et al., 2013)", "plainTextFormattedCitation" : "(Naoko Kozuki et al., 2013)", "previouslyFormattedCitation" : "(Naoko Kozuki et al., 2013)" }, "properties" : { "noteIndex" : 0 }, "schema" : "https://github.com/citation-style-language/schema/raw/master/csl-citation.json" }</w:instrText>
      </w:r>
      <w:r w:rsidR="00B14238" w:rsidRPr="000909C4">
        <w:rPr>
          <w:color w:val="000000"/>
          <w:sz w:val="26"/>
          <w:szCs w:val="26"/>
        </w:rPr>
        <w:fldChar w:fldCharType="separate"/>
      </w:r>
      <w:r w:rsidR="0062662B" w:rsidRPr="000909C4">
        <w:rPr>
          <w:noProof/>
          <w:color w:val="000000"/>
          <w:sz w:val="26"/>
          <w:szCs w:val="26"/>
        </w:rPr>
        <w:t>(Naoko Kozuki et al., 2013)</w:t>
      </w:r>
      <w:r w:rsidR="00B14238" w:rsidRPr="000909C4">
        <w:rPr>
          <w:color w:val="000000"/>
          <w:sz w:val="26"/>
          <w:szCs w:val="26"/>
        </w:rPr>
        <w:fldChar w:fldCharType="end"/>
      </w:r>
      <w:r w:rsidR="00841288" w:rsidRPr="000909C4">
        <w:rPr>
          <w:color w:val="000000"/>
          <w:sz w:val="26"/>
          <w:szCs w:val="26"/>
        </w:rPr>
        <w:t>.</w:t>
      </w:r>
      <w:r w:rsidR="00C95214" w:rsidRPr="000909C4">
        <w:rPr>
          <w:color w:val="000000"/>
          <w:sz w:val="26"/>
          <w:szCs w:val="26"/>
        </w:rPr>
        <w:t> </w:t>
      </w:r>
    </w:p>
    <w:p w:rsidR="0000787B" w:rsidRPr="000909C4" w:rsidRDefault="00390C5B" w:rsidP="00D63EE9">
      <w:pPr>
        <w:pStyle w:val="Heading3"/>
        <w:spacing w:before="0" w:after="0" w:line="320" w:lineRule="exact"/>
        <w:rPr>
          <w:sz w:val="26"/>
          <w:szCs w:val="26"/>
        </w:rPr>
      </w:pPr>
      <w:bookmarkStart w:id="111" w:name="_Toc494881559"/>
      <w:r w:rsidRPr="000909C4">
        <w:rPr>
          <w:sz w:val="26"/>
          <w:szCs w:val="26"/>
        </w:rPr>
        <w:t>T</w:t>
      </w:r>
      <w:r w:rsidR="0000787B" w:rsidRPr="000909C4">
        <w:rPr>
          <w:sz w:val="26"/>
          <w:szCs w:val="26"/>
        </w:rPr>
        <w:t xml:space="preserve">ình trạng thiếu máu, thiếu sắt của phụ nữ mang thai </w:t>
      </w:r>
      <w:r w:rsidR="00E01996" w:rsidRPr="000909C4">
        <w:rPr>
          <w:sz w:val="26"/>
          <w:szCs w:val="26"/>
        </w:rPr>
        <w:t>6</w:t>
      </w:r>
      <w:r w:rsidR="002E36DE" w:rsidRPr="000909C4">
        <w:rPr>
          <w:sz w:val="26"/>
          <w:szCs w:val="26"/>
        </w:rPr>
        <w:t>-</w:t>
      </w:r>
      <w:r w:rsidR="00E01996" w:rsidRPr="000909C4">
        <w:rPr>
          <w:sz w:val="26"/>
          <w:szCs w:val="26"/>
        </w:rPr>
        <w:t>16 tuần</w:t>
      </w:r>
      <w:bookmarkEnd w:id="111"/>
      <w:r w:rsidR="00E01996" w:rsidRPr="000909C4">
        <w:rPr>
          <w:sz w:val="26"/>
          <w:szCs w:val="26"/>
        </w:rPr>
        <w:t xml:space="preserve"> </w:t>
      </w:r>
    </w:p>
    <w:p w:rsidR="007976E4" w:rsidRPr="00030959" w:rsidRDefault="00FE2132" w:rsidP="00D63EE9">
      <w:pPr>
        <w:spacing w:before="0" w:after="0" w:line="320" w:lineRule="exact"/>
        <w:rPr>
          <w:sz w:val="26"/>
          <w:szCs w:val="26"/>
          <w:lang w:val="en-US" w:eastAsia="en-GB"/>
        </w:rPr>
      </w:pPr>
      <w:r w:rsidRPr="000909C4">
        <w:rPr>
          <w:i/>
          <w:sz w:val="26"/>
          <w:szCs w:val="26"/>
          <w:lang w:eastAsia="en-GB"/>
        </w:rPr>
        <w:t>Kết quả nghiên cứu</w:t>
      </w:r>
      <w:r w:rsidR="00F11549" w:rsidRPr="000909C4">
        <w:rPr>
          <w:i/>
          <w:sz w:val="26"/>
          <w:szCs w:val="26"/>
          <w:lang w:eastAsia="en-GB"/>
        </w:rPr>
        <w:t xml:space="preserve"> trên 6</w:t>
      </w:r>
      <w:r w:rsidR="00304130" w:rsidRPr="000909C4">
        <w:rPr>
          <w:i/>
          <w:sz w:val="26"/>
          <w:szCs w:val="26"/>
          <w:lang w:eastAsia="en-GB"/>
        </w:rPr>
        <w:t>5</w:t>
      </w:r>
      <w:r w:rsidR="00F11549" w:rsidRPr="000909C4">
        <w:rPr>
          <w:i/>
          <w:sz w:val="26"/>
          <w:szCs w:val="26"/>
          <w:lang w:val="en-US" w:eastAsia="en-GB"/>
        </w:rPr>
        <w:t>7</w:t>
      </w:r>
      <w:r w:rsidR="00304130" w:rsidRPr="000909C4">
        <w:rPr>
          <w:i/>
          <w:sz w:val="26"/>
          <w:szCs w:val="26"/>
          <w:lang w:eastAsia="en-GB"/>
        </w:rPr>
        <w:t xml:space="preserve"> PNMT tại huyện Lý Nhân, tỉnh Hà Nam</w:t>
      </w:r>
      <w:r w:rsidRPr="000909C4">
        <w:rPr>
          <w:i/>
          <w:sz w:val="26"/>
          <w:szCs w:val="26"/>
          <w:lang w:eastAsia="en-GB"/>
        </w:rPr>
        <w:t xml:space="preserve"> cho thấy đây là một cộng đồng có mức độ thiếu máu ở</w:t>
      </w:r>
      <w:r w:rsidR="003E624A" w:rsidRPr="000909C4">
        <w:rPr>
          <w:i/>
          <w:sz w:val="26"/>
          <w:szCs w:val="26"/>
          <w:lang w:eastAsia="en-GB"/>
        </w:rPr>
        <w:t xml:space="preserve"> PNMT xếp ở</w:t>
      </w:r>
      <w:r w:rsidRPr="000909C4">
        <w:rPr>
          <w:i/>
          <w:sz w:val="26"/>
          <w:szCs w:val="26"/>
          <w:lang w:eastAsia="en-GB"/>
        </w:rPr>
        <w:t xml:space="preserve"> mức trung bình </w:t>
      </w:r>
      <w:r w:rsidR="00EA765D" w:rsidRPr="000909C4">
        <w:rPr>
          <w:i/>
          <w:sz w:val="26"/>
          <w:szCs w:val="26"/>
          <w:lang w:eastAsia="en-GB"/>
        </w:rPr>
        <w:t>(20</w:t>
      </w:r>
      <w:r w:rsidR="002E36DE" w:rsidRPr="000909C4">
        <w:rPr>
          <w:i/>
          <w:sz w:val="26"/>
          <w:szCs w:val="26"/>
          <w:lang w:eastAsia="en-GB"/>
        </w:rPr>
        <w:t>-</w:t>
      </w:r>
      <w:r w:rsidR="00EA765D" w:rsidRPr="000909C4">
        <w:rPr>
          <w:i/>
          <w:sz w:val="26"/>
          <w:szCs w:val="26"/>
          <w:lang w:eastAsia="en-GB"/>
        </w:rPr>
        <w:t xml:space="preserve">40%) </w:t>
      </w:r>
      <w:r w:rsidRPr="000909C4">
        <w:rPr>
          <w:i/>
          <w:sz w:val="26"/>
          <w:szCs w:val="26"/>
          <w:lang w:eastAsia="en-GB"/>
        </w:rPr>
        <w:t xml:space="preserve">theo phân loại </w:t>
      </w:r>
      <w:r w:rsidR="001554E3" w:rsidRPr="000909C4">
        <w:rPr>
          <w:i/>
          <w:sz w:val="26"/>
          <w:szCs w:val="26"/>
          <w:lang w:eastAsia="en-GB"/>
        </w:rPr>
        <w:t xml:space="preserve">ý nghĩa sức khỏe cộng đồng </w:t>
      </w:r>
      <w:r w:rsidRPr="000909C4">
        <w:rPr>
          <w:i/>
          <w:sz w:val="26"/>
          <w:szCs w:val="26"/>
          <w:lang w:eastAsia="en-GB"/>
        </w:rPr>
        <w:t>của WHO</w:t>
      </w:r>
      <w:r w:rsidR="00085811" w:rsidRPr="000909C4">
        <w:rPr>
          <w:i/>
          <w:sz w:val="26"/>
          <w:szCs w:val="26"/>
          <w:lang w:eastAsia="en-GB"/>
        </w:rPr>
        <w:t xml:space="preserve"> </w:t>
      </w:r>
      <w:r w:rsidR="00030959">
        <w:rPr>
          <w:i/>
          <w:sz w:val="26"/>
          <w:szCs w:val="26"/>
          <w:lang w:val="en-US" w:eastAsia="en-GB"/>
        </w:rPr>
        <w:t>2001.</w:t>
      </w:r>
    </w:p>
    <w:p w:rsidR="001554E3" w:rsidRPr="000909C4" w:rsidRDefault="00CE0A13" w:rsidP="00D63EE9">
      <w:pPr>
        <w:spacing w:before="0" w:after="0" w:line="320" w:lineRule="exact"/>
        <w:rPr>
          <w:rFonts w:eastAsia="Calibri"/>
          <w:sz w:val="26"/>
          <w:szCs w:val="26"/>
        </w:rPr>
      </w:pPr>
      <w:r w:rsidRPr="000909C4">
        <w:rPr>
          <w:rFonts w:eastAsia="Calibri"/>
          <w:sz w:val="26"/>
          <w:szCs w:val="26"/>
        </w:rPr>
        <w:t xml:space="preserve">Tỷ lệ thiếu máu trong </w:t>
      </w:r>
      <w:r w:rsidR="002C174F" w:rsidRPr="000909C4">
        <w:rPr>
          <w:rFonts w:eastAsia="Calibri"/>
          <w:sz w:val="26"/>
          <w:szCs w:val="26"/>
        </w:rPr>
        <w:t xml:space="preserve">nghiên cứu </w:t>
      </w:r>
      <w:r w:rsidRPr="000909C4">
        <w:rPr>
          <w:rFonts w:eastAsia="Calibri"/>
          <w:sz w:val="26"/>
          <w:szCs w:val="26"/>
        </w:rPr>
        <w:t>này</w:t>
      </w:r>
      <w:r w:rsidR="002C174F" w:rsidRPr="000909C4">
        <w:rPr>
          <w:rFonts w:eastAsia="Calibri"/>
          <w:sz w:val="26"/>
          <w:szCs w:val="26"/>
        </w:rPr>
        <w:t xml:space="preserve"> (20,7%) thấp hơn trung bình thế giới (38%) nhiều và chỉ </w:t>
      </w:r>
      <w:r w:rsidR="0030514E" w:rsidRPr="000909C4">
        <w:rPr>
          <w:rFonts w:eastAsia="Calibri"/>
          <w:sz w:val="26"/>
          <w:szCs w:val="26"/>
        </w:rPr>
        <w:t>xấp xỉ</w:t>
      </w:r>
      <w:r w:rsidR="002C174F" w:rsidRPr="000909C4">
        <w:rPr>
          <w:rFonts w:eastAsia="Calibri"/>
          <w:sz w:val="26"/>
          <w:szCs w:val="26"/>
        </w:rPr>
        <w:t xml:space="preserve"> một nửa tỷ lệ trung bình khu vực Đông Nam Á (40,1%)</w:t>
      </w:r>
      <w:r w:rsidR="0030514E" w:rsidRPr="000909C4">
        <w:rPr>
          <w:rFonts w:eastAsia="Calibri"/>
          <w:sz w:val="26"/>
          <w:szCs w:val="26"/>
        </w:rPr>
        <w:t xml:space="preserve"> </w:t>
      </w:r>
      <w:r w:rsidR="00B14238" w:rsidRPr="000909C4">
        <w:rPr>
          <w:rFonts w:eastAsia="Calibri"/>
          <w:sz w:val="26"/>
          <w:szCs w:val="26"/>
        </w:rPr>
        <w:fldChar w:fldCharType="begin" w:fldLock="1"/>
      </w:r>
      <w:r w:rsidR="00D3706F">
        <w:rPr>
          <w:rFonts w:eastAsia="Calibri"/>
          <w:sz w:val="26"/>
          <w:szCs w:val="26"/>
        </w:rPr>
        <w:instrText>ADDIN CSL_CITATION { "citationItems" : [ { "id" : "ITEM-1", "itemData" : { "DOI" : "10.1017/S1368980008002401", "ISBN" : "9789241596657", "ISSN" : "1368-9800", "PMID" : "18498676", "abstract" : "Anaemia is a public health problem that affects populations in both rich and poor countries. Although the primary cause is iron deficiency, it is seldom present in isolation. More frequently it coexists with a number of other causes, such as malaria, parasitic infection, nutritional deficiencies, and haemoglobinopathies.", "author" : [ { "dropping-particle" : "", "family" : "World Health Organization", "given" : "", "non-dropping-particle" : "", "parse-names" : false, "suffix" : "" } ], "container-title" : "Bull. World Health Organ.", "id" : "ITEM-1", "issued" : { "date-parts" : [ [ "2005" ] ] }, "page" : "51", "title" : "Worldwide prevalence of anaemia", "type" : "article-journal" }, "uris" : [ "http://www.mendeley.com/documents/?uuid=4d7e2755-28d5-44eb-bd4c-40714b785936" ] } ], "mendeley" : { "formattedCitation" : "(World Health Organization, 2005)", "manualFormatting" : "(WHO, 2005)" }, "properties" : { "noteIndex" : 0 }, "schema" : "https://github.com/citation-style-language/schema/raw/master/csl-citation.json" }</w:instrText>
      </w:r>
      <w:r w:rsidR="00B14238" w:rsidRPr="000909C4">
        <w:rPr>
          <w:rFonts w:eastAsia="Calibri"/>
          <w:sz w:val="26"/>
          <w:szCs w:val="26"/>
        </w:rPr>
        <w:fldChar w:fldCharType="separate"/>
      </w:r>
      <w:r w:rsidR="0062662B" w:rsidRPr="000909C4">
        <w:rPr>
          <w:rFonts w:eastAsia="Calibri"/>
          <w:noProof/>
          <w:sz w:val="26"/>
          <w:szCs w:val="26"/>
        </w:rPr>
        <w:t>(</w:t>
      </w:r>
      <w:r w:rsidR="00D3706F">
        <w:rPr>
          <w:rFonts w:eastAsia="Calibri"/>
          <w:noProof/>
          <w:sz w:val="26"/>
          <w:szCs w:val="26"/>
        </w:rPr>
        <w:t>WHO</w:t>
      </w:r>
      <w:r w:rsidR="0062662B" w:rsidRPr="000909C4">
        <w:rPr>
          <w:rFonts w:eastAsia="Calibri"/>
          <w:noProof/>
          <w:sz w:val="26"/>
          <w:szCs w:val="26"/>
        </w:rPr>
        <w:t>, 2005)</w:t>
      </w:r>
      <w:r w:rsidR="00B14238" w:rsidRPr="000909C4">
        <w:rPr>
          <w:rFonts w:eastAsia="Calibri"/>
          <w:sz w:val="26"/>
          <w:szCs w:val="26"/>
        </w:rPr>
        <w:fldChar w:fldCharType="end"/>
      </w:r>
      <w:r w:rsidR="002C174F" w:rsidRPr="000909C4">
        <w:rPr>
          <w:rFonts w:eastAsia="Calibri"/>
          <w:sz w:val="26"/>
          <w:szCs w:val="26"/>
        </w:rPr>
        <w:t>.</w:t>
      </w:r>
      <w:r w:rsidR="001554E3" w:rsidRPr="000909C4">
        <w:rPr>
          <w:rFonts w:eastAsia="Calibri"/>
          <w:sz w:val="26"/>
          <w:szCs w:val="26"/>
        </w:rPr>
        <w:t xml:space="preserve"> So sánh với nghiên cứu ở một số nước trong khu vực, </w:t>
      </w:r>
      <w:r w:rsidR="001554E3" w:rsidRPr="000909C4">
        <w:rPr>
          <w:rFonts w:eastAsia="Calibri"/>
          <w:bCs/>
          <w:sz w:val="26"/>
          <w:szCs w:val="26"/>
        </w:rPr>
        <w:t xml:space="preserve">thì tỉ lệ thiếu máu ở </w:t>
      </w:r>
      <w:r w:rsidR="0093480A" w:rsidRPr="000909C4">
        <w:rPr>
          <w:rFonts w:eastAsia="Calibri"/>
          <w:bCs/>
          <w:sz w:val="26"/>
          <w:szCs w:val="26"/>
        </w:rPr>
        <w:t>PNMT</w:t>
      </w:r>
      <w:r w:rsidR="001554E3" w:rsidRPr="000909C4">
        <w:rPr>
          <w:rFonts w:eastAsia="Calibri"/>
          <w:bCs/>
          <w:sz w:val="26"/>
          <w:szCs w:val="26"/>
        </w:rPr>
        <w:t xml:space="preserve"> trong nghiên cứu của chúng tôi cao hơn so với tỷ lệ này ở Singapore (15,3 %)</w:t>
      </w:r>
      <w:r w:rsidR="00906D6B" w:rsidRPr="000909C4">
        <w:rPr>
          <w:rFonts w:eastAsia="Calibri"/>
          <w:bCs/>
          <w:sz w:val="26"/>
          <w:szCs w:val="26"/>
        </w:rPr>
        <w:t xml:space="preserve"> </w:t>
      </w:r>
      <w:r w:rsidR="00B14238" w:rsidRPr="000909C4">
        <w:rPr>
          <w:rFonts w:eastAsia="Calibri"/>
          <w:bCs/>
          <w:sz w:val="26"/>
          <w:szCs w:val="26"/>
        </w:rPr>
        <w:fldChar w:fldCharType="begin" w:fldLock="1"/>
      </w:r>
      <w:r w:rsidR="00030959">
        <w:rPr>
          <w:rFonts w:eastAsia="Calibri"/>
          <w:bCs/>
          <w:sz w:val="26"/>
          <w:szCs w:val="26"/>
        </w:rPr>
        <w:instrText>ADDIN CSL_CITATION { "citationItems" : [ { "id" : "ITEM-1", "itemData" : { "author" : [ { "dropping-particle" : "", "family" : "Singh K, Fong YF", "given" : "Arulkumaran S.", "non-dropping-particle" : "", "parse-names" : false, "suffix" : "" } ], "container-title" : "Eur J Clin Nutr", "id" : "ITEM-1", "issue" : "1", "issued" : { "date-parts" : [ [ "1998" ] ] }, "page" : "65-70", "title" : "Anaemia in pregnancy - a cross-sectional study in Singapore", "type" : "article-journal", "volume" : "52" }, "uris" : [ "http://www.mendeley.com/documents/?uuid=b23f552a-2e95-4c0f-9b89-8ca7d2038694" ] } ], "mendeley" : { "formattedCitation" : "(Singh K, Fong YF, 1998)", "manualFormatting" : "(Singh K, 1998)", "plainTextFormattedCitation" : "(Singh K, Fong YF, 1998)", "previouslyFormattedCitation" : "(Singh K, Fong YF, 1998)" }, "properties" : { "noteIndex" : 0 }, "schema" : "https://github.com/citation-style-language/schema/raw/master/csl-citation.json" }</w:instrText>
      </w:r>
      <w:r w:rsidR="00B14238" w:rsidRPr="000909C4">
        <w:rPr>
          <w:rFonts w:eastAsia="Calibri"/>
          <w:bCs/>
          <w:sz w:val="26"/>
          <w:szCs w:val="26"/>
        </w:rPr>
        <w:fldChar w:fldCharType="separate"/>
      </w:r>
      <w:r w:rsidR="00030959">
        <w:rPr>
          <w:rFonts w:eastAsia="Calibri"/>
          <w:bCs/>
          <w:noProof/>
          <w:sz w:val="26"/>
          <w:szCs w:val="26"/>
        </w:rPr>
        <w:t>(Singh K,</w:t>
      </w:r>
      <w:r w:rsidR="0062662B" w:rsidRPr="000909C4">
        <w:rPr>
          <w:rFonts w:eastAsia="Calibri"/>
          <w:bCs/>
          <w:noProof/>
          <w:sz w:val="26"/>
          <w:szCs w:val="26"/>
        </w:rPr>
        <w:t xml:space="preserve"> 1998)</w:t>
      </w:r>
      <w:r w:rsidR="00B14238" w:rsidRPr="000909C4">
        <w:rPr>
          <w:rFonts w:eastAsia="Calibri"/>
          <w:bCs/>
          <w:sz w:val="26"/>
          <w:szCs w:val="26"/>
        </w:rPr>
        <w:fldChar w:fldCharType="end"/>
      </w:r>
      <w:r w:rsidR="001554E3" w:rsidRPr="000909C4">
        <w:rPr>
          <w:rFonts w:eastAsia="Calibri"/>
          <w:bCs/>
          <w:sz w:val="26"/>
          <w:szCs w:val="26"/>
        </w:rPr>
        <w:t xml:space="preserve">, </w:t>
      </w:r>
      <w:r w:rsidR="001D2496" w:rsidRPr="000909C4">
        <w:rPr>
          <w:rFonts w:eastAsia="Calibri"/>
          <w:bCs/>
          <w:sz w:val="26"/>
          <w:szCs w:val="26"/>
        </w:rPr>
        <w:t xml:space="preserve">tương đương với Thailand (20%) </w:t>
      </w:r>
      <w:r w:rsidR="00B14238" w:rsidRPr="000909C4">
        <w:rPr>
          <w:rFonts w:eastAsia="Calibri"/>
          <w:bCs/>
          <w:sz w:val="26"/>
          <w:szCs w:val="26"/>
        </w:rPr>
        <w:fldChar w:fldCharType="begin" w:fldLock="1"/>
      </w:r>
      <w:r w:rsidR="00030959">
        <w:rPr>
          <w:rFonts w:eastAsia="Calibri"/>
          <w:bCs/>
          <w:sz w:val="26"/>
          <w:szCs w:val="26"/>
        </w:rPr>
        <w:instrText>ADDIN CSL_CITATION { "citationItems" : [ { "id" : "ITEM-1", "itemData" : { "author" : [ { "dropping-particle" : "", "family" : "Suchila Sritippayawan", "given" : "S", "non-dropping-particle" : "", "parse-names" : false, "suffix" : "" }, { "dropping-particle" : "", "family" : "Wong", "given" : "P", "non-dropping-particle" : "", "parse-names" : false, "suffix" : "" }, { "dropping-particle" : "", "family" : "Chattrapiban", "given" : "T", "non-dropping-particle" : "", "parse-names" : false, "suffix" : "" } ], "container-title" : "Malaysian Journal of Public Health Medicine", "id" : "ITEM-1", "issue" : "2", "issued" : { "date-parts" : [ [ "2012" ] ] }, "page" : "1-5", "title" : "Iron deficiency anemia during pregnancy in the lower north of Thailand- prevalence and associated factors", "type" : "article-journal", "volume" : "12" }, "uris" : [ "http://www.mendeley.com/documents/?uuid=2cbbb9f6-8e18-4e98-a7a0-5a5dd400c319" ] } ], "mendeley" : { "formattedCitation" : "(Suchila Sritippayawan et al., 2012)", "manualFormatting" : "(Suchila  et al., 2012)", "plainTextFormattedCitation" : "(Suchila Sritippayawan et al., 2012)", "previouslyFormattedCitation" : "(Suchila Sritippayawan et al., 2012)" }, "properties" : { "noteIndex" : 0 }, "schema" : "https://github.com/citation-style-language/schema/raw/master/csl-citation.json" }</w:instrText>
      </w:r>
      <w:r w:rsidR="00B14238" w:rsidRPr="000909C4">
        <w:rPr>
          <w:rFonts w:eastAsia="Calibri"/>
          <w:bCs/>
          <w:sz w:val="26"/>
          <w:szCs w:val="26"/>
        </w:rPr>
        <w:fldChar w:fldCharType="separate"/>
      </w:r>
      <w:r w:rsidR="0062662B" w:rsidRPr="000909C4">
        <w:rPr>
          <w:rFonts w:eastAsia="Calibri"/>
          <w:bCs/>
          <w:noProof/>
          <w:sz w:val="26"/>
          <w:szCs w:val="26"/>
        </w:rPr>
        <w:t>(Suchila  et al., 2012)</w:t>
      </w:r>
      <w:r w:rsidR="00B14238" w:rsidRPr="000909C4">
        <w:rPr>
          <w:rFonts w:eastAsia="Calibri"/>
          <w:bCs/>
          <w:sz w:val="26"/>
          <w:szCs w:val="26"/>
        </w:rPr>
        <w:fldChar w:fldCharType="end"/>
      </w:r>
      <w:r w:rsidR="001D2496" w:rsidRPr="000909C4">
        <w:rPr>
          <w:rFonts w:eastAsia="Calibri"/>
          <w:bCs/>
          <w:sz w:val="26"/>
          <w:szCs w:val="26"/>
        </w:rPr>
        <w:t xml:space="preserve">, </w:t>
      </w:r>
      <w:r w:rsidR="001554E3" w:rsidRPr="000909C4">
        <w:rPr>
          <w:rFonts w:eastAsia="Calibri"/>
          <w:bCs/>
          <w:sz w:val="26"/>
          <w:szCs w:val="26"/>
        </w:rPr>
        <w:t>thấp hơn so với Malaysia (38%)</w:t>
      </w:r>
      <w:r w:rsidR="00906D6B" w:rsidRPr="000909C4">
        <w:rPr>
          <w:rFonts w:eastAsia="Calibri"/>
          <w:bCs/>
          <w:sz w:val="26"/>
          <w:szCs w:val="26"/>
        </w:rPr>
        <w:t xml:space="preserve"> </w:t>
      </w:r>
      <w:r w:rsidR="00B14238" w:rsidRPr="000909C4">
        <w:rPr>
          <w:rFonts w:eastAsia="Calibri"/>
          <w:bCs/>
          <w:sz w:val="26"/>
          <w:szCs w:val="26"/>
        </w:rPr>
        <w:fldChar w:fldCharType="begin" w:fldLock="1"/>
      </w:r>
      <w:r w:rsidR="00030959">
        <w:rPr>
          <w:rFonts w:eastAsia="Calibri"/>
          <w:bCs/>
          <w:sz w:val="26"/>
          <w:szCs w:val="26"/>
        </w:rPr>
        <w:instrText>ADDIN CSL_CITATION { "citationItems" : [ { "id" : "ITEM-1", "itemData" : { "ISBN" : "0125-1562; 0125-1562", "ISSN" : "01251562", "PMID" : "16438162", "abstract" : "The purpose of this study was to detect the frequency of iron deficiency anemia in women attending their first antenatal clinic at a Maternal and Child Health Clinic in Kubang Kerian, a district of Kelantan that is located on the East coast of Malaysia. A cross-sectional study was done over a two-month period and fifty-two Malay women were enrolled in this study. Red blood cell indices and serum ferritin were used as a screening tool for anemia and iron status. Eighteen patients (34.6%) were anemic. The majority were classified as having mild anemia (90%). Four of them had hypochromic microcytic anemia. Of 52 women, 7 had iron deficient erythropoiesis and 11 (61.1%) had iron deficient anemia. The prevalence of iron deficiency anemia in pregnant women was 21.2%, which is similar to other developing countries. The serum ferritin level was significantly associated with the hemoglobin level (p=0.003). Other red blood cell indices were not useful in predicting iron deficient erythropoiesis. It is important to detect iron deficient erythropoiesis during the first antenatal check-up, as it is an early manifestation of iron deficiency anemia. In conclusion, screening for iron deficient is recommended during first antenatal visit because iron deficiency anemia is still the leading cause of nutritional deficiency in pregnant women. This will initiate an early therapeutic intervention so as to reduce public health problem.", "author" : [ { "dropping-particle" : "", "family" : "Rosline Hassan", "given" : "", "non-dropping-particle" : "", "parse-names" : false, "suffix" : "" } ], "container-title" : "Southeast Asian Journal of Tropical Medicine and Public Health", "id" : "ITEM-1", "issue" : "5", "issued" : { "date-parts" : [ [ "2005" ] ] }, "page" : "1304-1307", "title" : "Anemia and iron status of Malay women attending an antenatal clinic in Kubang Kerian, Kelantan, Malaysia", "type" : "article-journal", "volume" : "36" }, "uris" : [ "http://www.mendeley.com/documents/?uuid=a79ab6c6-06c5-4eb6-9297-d428a62489c8" ] } ], "mendeley" : { "formattedCitation" : "(Rosline Hassan, 2005)", "plainTextFormattedCitation" : "(Rosline Hassan, 2005)", "previouslyFormattedCitation" : "(Rosline Hassan, 2005)" }, "properties" : { "noteIndex" : 0 }, "schema" : "https://github.com/citation-style-language/schema/raw/master/csl-citation.json" }</w:instrText>
      </w:r>
      <w:r w:rsidR="00B14238" w:rsidRPr="000909C4">
        <w:rPr>
          <w:rFonts w:eastAsia="Calibri"/>
          <w:bCs/>
          <w:sz w:val="26"/>
          <w:szCs w:val="26"/>
        </w:rPr>
        <w:fldChar w:fldCharType="separate"/>
      </w:r>
      <w:r w:rsidR="0062662B" w:rsidRPr="000909C4">
        <w:rPr>
          <w:rFonts w:eastAsia="Calibri"/>
          <w:bCs/>
          <w:noProof/>
          <w:sz w:val="26"/>
          <w:szCs w:val="26"/>
        </w:rPr>
        <w:t>(Rosline Hassan, 2005)</w:t>
      </w:r>
      <w:r w:rsidR="00B14238" w:rsidRPr="000909C4">
        <w:rPr>
          <w:rFonts w:eastAsia="Calibri"/>
          <w:bCs/>
          <w:sz w:val="26"/>
          <w:szCs w:val="26"/>
        </w:rPr>
        <w:fldChar w:fldCharType="end"/>
      </w:r>
      <w:r w:rsidR="001554E3" w:rsidRPr="000909C4">
        <w:rPr>
          <w:rFonts w:eastAsia="Calibri"/>
          <w:bCs/>
          <w:sz w:val="26"/>
          <w:szCs w:val="26"/>
        </w:rPr>
        <w:t xml:space="preserve">, và Cambodia (51,4%) </w:t>
      </w:r>
      <w:r w:rsidR="00B14238" w:rsidRPr="000909C4">
        <w:rPr>
          <w:rFonts w:eastAsia="Calibri"/>
          <w:bCs/>
          <w:sz w:val="26"/>
          <w:szCs w:val="26"/>
        </w:rPr>
        <w:fldChar w:fldCharType="begin" w:fldLock="1"/>
      </w:r>
      <w:r w:rsidR="00030959">
        <w:rPr>
          <w:rFonts w:eastAsia="Calibri"/>
          <w:bCs/>
          <w:sz w:val="26"/>
          <w:szCs w:val="26"/>
        </w:rPr>
        <w:instrText>ADDIN CSL_CITATION { "citationItems" : [ { "id" : "ITEM-1", "itemData" : { "author" : [ { "dropping-particle" : "", "family" : "Chaparro C, Oot L", "given" : "", "non-dropping-particle" : "", "parse-names" : false, "suffix" : "" } ], "id" : "ITEM-1", "issued" : { "date-parts" : [ [ "2014" ] ] }, "title" : "Cambodia nutrition profile", "type" : "report" }, "uris" : [ "http://www.mendeley.com/documents/?uuid=68562f7e-c347-4aad-88d4-95803a9b0d31" ] } ], "mendeley" : { "formattedCitation" : "(Chaparro C, Oot L, 2014)", "plainTextFormattedCitation" : "(Chaparro C, Oot L, 2014)", "previouslyFormattedCitation" : "(Chaparro C, Oot L, 2014)" }, "properties" : { "noteIndex" : 0 }, "schema" : "https://github.com/citation-style-language/schema/raw/master/csl-citation.json" }</w:instrText>
      </w:r>
      <w:r w:rsidR="00B14238" w:rsidRPr="000909C4">
        <w:rPr>
          <w:rFonts w:eastAsia="Calibri"/>
          <w:bCs/>
          <w:sz w:val="26"/>
          <w:szCs w:val="26"/>
        </w:rPr>
        <w:fldChar w:fldCharType="separate"/>
      </w:r>
      <w:r w:rsidR="0062662B" w:rsidRPr="000909C4">
        <w:rPr>
          <w:rFonts w:eastAsia="Calibri"/>
          <w:bCs/>
          <w:noProof/>
          <w:sz w:val="26"/>
          <w:szCs w:val="26"/>
        </w:rPr>
        <w:t>(Chaparro C, Oot L, 2014)</w:t>
      </w:r>
      <w:r w:rsidR="00B14238" w:rsidRPr="000909C4">
        <w:rPr>
          <w:rFonts w:eastAsia="Calibri"/>
          <w:bCs/>
          <w:sz w:val="26"/>
          <w:szCs w:val="26"/>
        </w:rPr>
        <w:fldChar w:fldCharType="end"/>
      </w:r>
      <w:r w:rsidR="00B14238" w:rsidRPr="000909C4">
        <w:rPr>
          <w:rFonts w:eastAsia="Calibri"/>
          <w:bCs/>
          <w:sz w:val="26"/>
          <w:szCs w:val="26"/>
        </w:rPr>
        <w:fldChar w:fldCharType="begin"/>
      </w:r>
      <w:r w:rsidR="001554E3" w:rsidRPr="000909C4">
        <w:rPr>
          <w:rFonts w:eastAsia="Calibri"/>
          <w:bCs/>
          <w:sz w:val="26"/>
          <w:szCs w:val="26"/>
        </w:rPr>
        <w:instrText xml:space="preserve"> ADDIN EN.CITE &lt;EndNote&gt;&lt;Cite&gt;&lt;Author&gt;Gretchen A Stevens&lt;/Author&gt;&lt;Year&gt;2013&lt;/Year&gt;&lt;RecNum&gt;740&lt;/RecNum&gt;&lt;DisplayText&gt;[100]&lt;/DisplayText&gt;&lt;record&gt;&lt;rec-number&gt;740&lt;/rec-number&gt;&lt;foreign-keys&gt;&lt;key app="EN" db-id="9sx5w095yaada0esrpvxexwmft0wp5xtzdxd"&gt;740&lt;/key&gt;&lt;/foreign-keys&gt;&lt;ref-type name="Journal Article"&gt;17&lt;/ref-type&gt;&lt;contributors&gt;&lt;authors&gt;&lt;author&gt;Gretchen A Stevens, DSc,a Mariel M Finucane, PhD,c Luz Maria De-Regil, DrSc,b Christopher J Paciorek, PhD,d Seth R Flaxman, BA,e Francesco Branca, PhD,b Juan Pablo Peña-Rosas, MD,b Zulfiqar A Bhutta, Prof, PhD,f Majid Ezzati, Prof, PhD,g, and on behalf of Nutrition Impact Model Study Group (Anaemia)&lt;/author&gt;&lt;/authors&gt;&lt;/contributors&gt;&lt;titles&gt;&lt;title&gt;Global, regional, and national trends in hemoglobin concentration and prevalence of total and severe anemia in children and pregnant and non-pregnant women for 1995-2011: a systematic analysis of population-representative data&lt;/title&gt;&lt;secondary-title&gt;Lancet Glob Health&lt;/secondary-title&gt;&lt;/titles&gt;&lt;periodical&gt;&lt;full-title&gt;Lancet Glob Health&lt;/full-title&gt;&lt;/periodical&gt;&lt;pages&gt;e16-e25&lt;/pages&gt;&lt;volume&gt;1&lt;/volume&gt;&lt;number&gt;1&lt;/number&gt;&lt;dates&gt;&lt;year&gt;2013&lt;/year&gt;&lt;/dates&gt;&lt;urls&gt;&lt;/urls&gt;&lt;language&gt;E&lt;/language&gt;&lt;/record&gt;&lt;/Cite&gt;&lt;/EndNote&gt;</w:instrText>
      </w:r>
      <w:r w:rsidR="00B14238" w:rsidRPr="000909C4">
        <w:rPr>
          <w:rFonts w:eastAsia="Calibri"/>
          <w:bCs/>
          <w:sz w:val="26"/>
          <w:szCs w:val="26"/>
        </w:rPr>
        <w:fldChar w:fldCharType="end"/>
      </w:r>
      <w:r w:rsidR="001554E3" w:rsidRPr="000909C4">
        <w:rPr>
          <w:rFonts w:eastAsia="Calibri"/>
          <w:bCs/>
          <w:sz w:val="26"/>
          <w:szCs w:val="26"/>
        </w:rPr>
        <w:t>.</w:t>
      </w:r>
      <w:r w:rsidR="0030514E" w:rsidRPr="000909C4">
        <w:rPr>
          <w:rFonts w:eastAsia="Calibri"/>
          <w:bCs/>
          <w:sz w:val="26"/>
          <w:szCs w:val="26"/>
        </w:rPr>
        <w:t xml:space="preserve"> Việc này cũng phù hợp với quy luật chung ở những những nước có nền kinh tế, văn hóa, y tế phát triển hơn thì thiếu máu ở PNMT </w:t>
      </w:r>
      <w:r w:rsidR="00FC7B32" w:rsidRPr="000909C4">
        <w:rPr>
          <w:rFonts w:eastAsia="Calibri"/>
          <w:bCs/>
          <w:sz w:val="26"/>
          <w:szCs w:val="26"/>
          <w:lang w:val="en-US"/>
        </w:rPr>
        <w:t>có thể</w:t>
      </w:r>
      <w:r w:rsidR="0030514E" w:rsidRPr="000909C4">
        <w:rPr>
          <w:rFonts w:eastAsia="Calibri"/>
          <w:bCs/>
          <w:sz w:val="26"/>
          <w:szCs w:val="26"/>
        </w:rPr>
        <w:t xml:space="preserve"> giảm hơn.</w:t>
      </w:r>
    </w:p>
    <w:p w:rsidR="00BD70DD" w:rsidRPr="000909C4" w:rsidRDefault="003E624A" w:rsidP="00D63EE9">
      <w:pPr>
        <w:spacing w:before="0" w:after="0" w:line="320" w:lineRule="exact"/>
        <w:rPr>
          <w:sz w:val="26"/>
          <w:szCs w:val="26"/>
        </w:rPr>
      </w:pPr>
      <w:r w:rsidRPr="000909C4">
        <w:rPr>
          <w:i/>
          <w:sz w:val="26"/>
          <w:szCs w:val="26"/>
        </w:rPr>
        <w:t>T</w:t>
      </w:r>
      <w:r w:rsidR="001F1313" w:rsidRPr="000909C4">
        <w:rPr>
          <w:i/>
          <w:sz w:val="26"/>
          <w:szCs w:val="26"/>
        </w:rPr>
        <w:t>ỷ lệ thiếu máu</w:t>
      </w:r>
      <w:r w:rsidRPr="000909C4">
        <w:rPr>
          <w:i/>
          <w:sz w:val="26"/>
          <w:szCs w:val="26"/>
        </w:rPr>
        <w:t xml:space="preserve"> ở PNMT</w:t>
      </w:r>
      <w:r w:rsidR="001F1313" w:rsidRPr="000909C4">
        <w:rPr>
          <w:i/>
          <w:sz w:val="26"/>
          <w:szCs w:val="26"/>
        </w:rPr>
        <w:t xml:space="preserve"> </w:t>
      </w:r>
      <w:r w:rsidRPr="000909C4">
        <w:rPr>
          <w:i/>
          <w:sz w:val="26"/>
          <w:szCs w:val="26"/>
        </w:rPr>
        <w:t xml:space="preserve">có xu hướng </w:t>
      </w:r>
      <w:r w:rsidR="001F1313" w:rsidRPr="000909C4">
        <w:rPr>
          <w:i/>
          <w:sz w:val="26"/>
          <w:szCs w:val="26"/>
        </w:rPr>
        <w:t>tăng dần theo nhóm tuổi.</w:t>
      </w:r>
      <w:r w:rsidR="001F1313" w:rsidRPr="000909C4">
        <w:rPr>
          <w:sz w:val="26"/>
          <w:szCs w:val="26"/>
        </w:rPr>
        <w:t xml:space="preserve"> N</w:t>
      </w:r>
      <w:r w:rsidR="001F1313" w:rsidRPr="000909C4">
        <w:rPr>
          <w:iCs/>
          <w:sz w:val="26"/>
          <w:szCs w:val="26"/>
        </w:rPr>
        <w:t xml:space="preserve">hóm PNMT </w:t>
      </w:r>
      <w:r w:rsidR="001F1313" w:rsidRPr="000909C4">
        <w:rPr>
          <w:sz w:val="26"/>
          <w:szCs w:val="26"/>
        </w:rPr>
        <w:t>≤ 23 tuổi có tỷ lệ thấp nhất là 18,7%; tiếp đến nhóm PNMT 24</w:t>
      </w:r>
      <w:r w:rsidR="002E36DE" w:rsidRPr="000909C4">
        <w:rPr>
          <w:sz w:val="26"/>
          <w:szCs w:val="26"/>
        </w:rPr>
        <w:t>-</w:t>
      </w:r>
      <w:r w:rsidR="001F1313" w:rsidRPr="000909C4">
        <w:rPr>
          <w:sz w:val="26"/>
          <w:szCs w:val="26"/>
        </w:rPr>
        <w:t xml:space="preserve">28 tuổi có tỷ lệ trung bình 19,6%; nhóm </w:t>
      </w:r>
      <w:r w:rsidR="00D33710" w:rsidRPr="000909C4">
        <w:rPr>
          <w:sz w:val="26"/>
          <w:szCs w:val="26"/>
        </w:rPr>
        <w:t>PNMT ≥</w:t>
      </w:r>
      <w:r w:rsidR="001F1313" w:rsidRPr="000909C4">
        <w:rPr>
          <w:sz w:val="26"/>
          <w:szCs w:val="26"/>
        </w:rPr>
        <w:t xml:space="preserve"> 29 tuổi có tỷ lệ cao nhất là 25,0%. </w:t>
      </w:r>
    </w:p>
    <w:p w:rsidR="000A5205" w:rsidRPr="000909C4" w:rsidRDefault="00D33710" w:rsidP="00D63EE9">
      <w:pPr>
        <w:spacing w:before="0" w:after="0" w:line="320" w:lineRule="exact"/>
        <w:rPr>
          <w:sz w:val="26"/>
          <w:szCs w:val="26"/>
          <w:lang w:eastAsia="en-GB"/>
        </w:rPr>
      </w:pPr>
      <w:r w:rsidRPr="000909C4">
        <w:rPr>
          <w:i/>
          <w:sz w:val="26"/>
          <w:szCs w:val="26"/>
          <w:lang w:eastAsia="en-GB"/>
        </w:rPr>
        <w:t>Về mức độ thiếu máu, kết quả nghiên cứu cho thấy p</w:t>
      </w:r>
      <w:r w:rsidR="00CE0A13" w:rsidRPr="000909C4">
        <w:rPr>
          <w:i/>
          <w:sz w:val="26"/>
          <w:szCs w:val="26"/>
          <w:lang w:eastAsia="en-GB"/>
        </w:rPr>
        <w:t xml:space="preserve">hần lớn </w:t>
      </w:r>
      <w:r w:rsidRPr="000909C4">
        <w:rPr>
          <w:i/>
          <w:sz w:val="26"/>
          <w:szCs w:val="26"/>
          <w:lang w:eastAsia="en-GB"/>
        </w:rPr>
        <w:t xml:space="preserve">là </w:t>
      </w:r>
      <w:r w:rsidR="00CE0A13" w:rsidRPr="000909C4">
        <w:rPr>
          <w:i/>
          <w:sz w:val="26"/>
          <w:szCs w:val="26"/>
          <w:lang w:eastAsia="en-GB"/>
        </w:rPr>
        <w:t>có thiếu máu nhẹ (17,0%), tỷ lệ thiế</w:t>
      </w:r>
      <w:r w:rsidRPr="000909C4">
        <w:rPr>
          <w:i/>
          <w:sz w:val="26"/>
          <w:szCs w:val="26"/>
          <w:lang w:eastAsia="en-GB"/>
        </w:rPr>
        <w:t>u máu trung bình thấp (</w:t>
      </w:r>
      <w:r w:rsidR="00CE0A13" w:rsidRPr="000909C4">
        <w:rPr>
          <w:i/>
          <w:sz w:val="26"/>
          <w:szCs w:val="26"/>
          <w:lang w:eastAsia="en-GB"/>
        </w:rPr>
        <w:t>3,7%</w:t>
      </w:r>
      <w:r w:rsidRPr="000909C4">
        <w:rPr>
          <w:i/>
          <w:sz w:val="26"/>
          <w:szCs w:val="26"/>
          <w:lang w:eastAsia="en-GB"/>
        </w:rPr>
        <w:t>)</w:t>
      </w:r>
      <w:r w:rsidR="00CE0A13" w:rsidRPr="000909C4">
        <w:rPr>
          <w:i/>
          <w:sz w:val="26"/>
          <w:szCs w:val="26"/>
          <w:lang w:eastAsia="en-GB"/>
        </w:rPr>
        <w:t>,</w:t>
      </w:r>
      <w:r w:rsidRPr="000909C4">
        <w:rPr>
          <w:i/>
          <w:sz w:val="26"/>
          <w:szCs w:val="26"/>
          <w:lang w:eastAsia="en-GB"/>
        </w:rPr>
        <w:t xml:space="preserve"> và</w:t>
      </w:r>
      <w:r w:rsidR="00CE0A13" w:rsidRPr="000909C4">
        <w:rPr>
          <w:i/>
          <w:sz w:val="26"/>
          <w:szCs w:val="26"/>
          <w:lang w:eastAsia="en-GB"/>
        </w:rPr>
        <w:t xml:space="preserve"> không có thiếu máu nặng</w:t>
      </w:r>
      <w:r w:rsidR="00CE0A13" w:rsidRPr="000909C4">
        <w:rPr>
          <w:sz w:val="26"/>
          <w:szCs w:val="26"/>
          <w:lang w:eastAsia="en-GB"/>
        </w:rPr>
        <w:t>.</w:t>
      </w:r>
      <w:r w:rsidR="00CE0A13" w:rsidRPr="000909C4">
        <w:rPr>
          <w:rFonts w:eastAsia="Calibri"/>
          <w:sz w:val="26"/>
          <w:szCs w:val="26"/>
        </w:rPr>
        <w:t xml:space="preserve"> Xu hướng này cũng tương tự với các kết </w:t>
      </w:r>
      <w:r w:rsidRPr="000909C4">
        <w:rPr>
          <w:rFonts w:eastAsia="Calibri"/>
          <w:sz w:val="26"/>
          <w:szCs w:val="26"/>
        </w:rPr>
        <w:t xml:space="preserve">quả </w:t>
      </w:r>
      <w:r w:rsidR="00CE0A13" w:rsidRPr="000909C4">
        <w:rPr>
          <w:rFonts w:eastAsia="Calibri"/>
          <w:sz w:val="26"/>
          <w:szCs w:val="26"/>
        </w:rPr>
        <w:t xml:space="preserve">trong các nghiên cứu gần đây ở </w:t>
      </w:r>
      <w:r w:rsidR="006C31EE" w:rsidRPr="000909C4">
        <w:rPr>
          <w:rFonts w:eastAsia="Calibri"/>
          <w:sz w:val="26"/>
          <w:szCs w:val="26"/>
        </w:rPr>
        <w:t>PNMT</w:t>
      </w:r>
      <w:r w:rsidR="00CE0A13" w:rsidRPr="000909C4">
        <w:rPr>
          <w:rFonts w:eastAsia="Calibri"/>
          <w:sz w:val="26"/>
          <w:szCs w:val="26"/>
        </w:rPr>
        <w:t xml:space="preserve"> ở cả trong nước và trên thế giới, thiếu máu ở mức độ nhẹ phổ biến nhất, tiếp đến là thiếu máu vừa </w:t>
      </w:r>
      <w:r w:rsidR="00CE0A13"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"Vi\u1ec7n Dinh d\u01b0\u1ee1ng Qu\u1ed1c gia", "given" : "", "non-dropping-particle" : "", "parse-names" : false, "suffix" : "" } ], "id" : "ITEM-1", "issued" : { "date-parts" : [ [ "2011" ] ] }, "title" : "T\u1ed5ng \u0111i\u1ec1u tra dinh d\u01b0\u1ee1ng 2009-2010", "type" : "article-journal" }, "uris" : [ "http://www.mendeley.com/documents/?uuid=9d8ebe9a-a929-47e9-83d0-dacc12e9341a" ] } ], "mendeley" : { "formattedCitation" : "(Vi\u1ec7n Dinh d\u01b0\u1ee1ng Qu\u1ed1c gia, 2011)", "plainTextFormattedCitation" : "(Vi\u1ec7n Dinh d\u01b0\u1ee1ng Qu\u1ed1c gia, 2011)", "previouslyFormattedCitation" : "(Vi\u1ec7n Dinh d\u01b0\u1ee1ng Qu\u1ed1c gia, 2011)"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(Viện Dinh dưỡng Quốc gia, 2011)</w:t>
      </w:r>
      <w:r w:rsidR="00B14238" w:rsidRPr="000909C4">
        <w:rPr>
          <w:sz w:val="26"/>
          <w:szCs w:val="26"/>
          <w:lang w:eastAsia="en-GB"/>
        </w:rPr>
        <w:fldChar w:fldCharType="end"/>
      </w:r>
      <w:r w:rsidR="009B73B8" w:rsidRPr="000909C4">
        <w:rPr>
          <w:sz w:val="26"/>
          <w:szCs w:val="26"/>
          <w:lang w:val="en-US" w:eastAsia="en-GB"/>
        </w:rPr>
        <w:t>,</w:t>
      </w:r>
      <w:r w:rsidR="00B14238" w:rsidRPr="000909C4">
        <w:rPr>
          <w:sz w:val="26"/>
          <w:szCs w:val="26"/>
          <w:lang w:eastAsia="en-GB"/>
        </w:rPr>
        <w:fldChar w:fldCharType="begin" w:fldLock="1"/>
      </w:r>
      <w:r w:rsidR="001A1C24">
        <w:rPr>
          <w:sz w:val="26"/>
          <w:szCs w:val="26"/>
          <w:lang w:eastAsia="en-GB"/>
        </w:rPr>
        <w:instrText>ADDIN CSL_CITATION { "citationItems" : [ { "id" : "ITEM-1", "itemData" : { "author" : [ { "dropping-particle" : "", "family" : "Nguyen Do Huy, Le Thi Hop, et al", "given" : "", "non-dropping-particle" : "", "parse-names" : false, "suffix" : "" } ], "container-title" : "Food &amp; Nutrition Bulletin", "id" : "ITEM-1", "issue" : "4", "issued" : { "date-parts" : [ [ "2009" ] ] }, "page" : "506-516", "title" : "An effectiveness trial of multiple micronutrient supplementation during pregnancy in Vietnam: impact on birthweight and on stunting", "type" : "article-journal", "volume" : "30" }, "uris" : [ "http://www.mendeley.com/documents/?uuid=deb29001-cbcf-49a6-8966-abf8cdf87caf" ] } ], "mendeley" : { "formattedCitation" : "(Nguyen Do Huy, Le Thi Hop, et al, 2009)", "manualFormatting" : "(Nguyen Do Huy,", "plainTextFormattedCitation" : "(Nguyen Do Huy, Le Thi Hop, et al, 2009)", "previouslyFormattedCitation" : "(Nguyen Do Huy, Le Thi Hop, et al, 2009)"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(Nguyen Do Huy,</w:t>
      </w:r>
      <w:r w:rsidR="00B14238" w:rsidRPr="000909C4">
        <w:rPr>
          <w:sz w:val="26"/>
          <w:szCs w:val="26"/>
          <w:lang w:eastAsia="en-GB"/>
        </w:rPr>
        <w:fldChar w:fldCharType="end"/>
      </w:r>
      <w:r w:rsidR="001A1C24">
        <w:rPr>
          <w:sz w:val="26"/>
          <w:szCs w:val="26"/>
          <w:lang w:val="en-US" w:eastAsia="en-GB"/>
        </w:rPr>
        <w:t>2009).</w:t>
      </w:r>
    </w:p>
    <w:p w:rsidR="001A1A5E" w:rsidRPr="00707DFE" w:rsidRDefault="003E624A" w:rsidP="00D63EE9">
      <w:pPr>
        <w:spacing w:before="0" w:after="0" w:line="320" w:lineRule="exact"/>
        <w:rPr>
          <w:i/>
          <w:sz w:val="26"/>
          <w:szCs w:val="26"/>
          <w:lang w:val="en-US" w:eastAsia="en-GB"/>
        </w:rPr>
      </w:pPr>
      <w:r w:rsidRPr="000909C4">
        <w:rPr>
          <w:i/>
          <w:sz w:val="26"/>
          <w:szCs w:val="26"/>
          <w:lang w:eastAsia="en-GB"/>
        </w:rPr>
        <w:t>N</w:t>
      </w:r>
      <w:r w:rsidR="00EC7E08" w:rsidRPr="000909C4">
        <w:rPr>
          <w:i/>
          <w:sz w:val="26"/>
          <w:szCs w:val="26"/>
          <w:lang w:eastAsia="en-GB"/>
        </w:rPr>
        <w:t>ồng độ ferritin huyết thanh</w:t>
      </w:r>
      <w:r w:rsidRPr="000909C4">
        <w:rPr>
          <w:i/>
          <w:sz w:val="26"/>
          <w:szCs w:val="26"/>
          <w:lang w:eastAsia="en-GB"/>
        </w:rPr>
        <w:t xml:space="preserve"> đại diện cho mức độ dự trữ sắt nằm ở mức cộng đồng trung bình.</w:t>
      </w:r>
      <w:r w:rsidR="000C1203" w:rsidRPr="000909C4">
        <w:rPr>
          <w:i/>
          <w:sz w:val="26"/>
          <w:szCs w:val="26"/>
          <w:lang w:eastAsia="en-GB"/>
        </w:rPr>
        <w:t xml:space="preserve"> </w:t>
      </w:r>
      <w:r w:rsidR="00EC7E08" w:rsidRPr="000909C4">
        <w:rPr>
          <w:sz w:val="26"/>
          <w:szCs w:val="26"/>
          <w:lang w:eastAsia="en-GB"/>
        </w:rPr>
        <w:t xml:space="preserve">Kết quả nghiên cứu cho thấy nồng độ </w:t>
      </w:r>
      <w:r w:rsidRPr="000909C4">
        <w:rPr>
          <w:sz w:val="26"/>
          <w:szCs w:val="26"/>
          <w:lang w:eastAsia="en-GB"/>
        </w:rPr>
        <w:t>ferritin trung vị</w:t>
      </w:r>
      <w:r w:rsidR="00EC7E08" w:rsidRPr="000909C4">
        <w:rPr>
          <w:sz w:val="26"/>
          <w:szCs w:val="26"/>
          <w:lang w:eastAsia="en-GB"/>
        </w:rPr>
        <w:t xml:space="preserve"> của quần thể nghiên cứu là</w:t>
      </w:r>
      <w:r w:rsidR="00770B84" w:rsidRPr="000909C4">
        <w:rPr>
          <w:sz w:val="26"/>
          <w:szCs w:val="26"/>
          <w:lang w:eastAsia="en-GB"/>
        </w:rPr>
        <w:t xml:space="preserve"> 56,0 (35,0 </w:t>
      </w:r>
      <w:r w:rsidR="002E36DE" w:rsidRPr="000909C4">
        <w:rPr>
          <w:sz w:val="26"/>
          <w:szCs w:val="26"/>
          <w:lang w:eastAsia="en-GB"/>
        </w:rPr>
        <w:t>-</w:t>
      </w:r>
      <w:r w:rsidR="00770B84" w:rsidRPr="000909C4">
        <w:rPr>
          <w:sz w:val="26"/>
          <w:szCs w:val="26"/>
          <w:lang w:eastAsia="en-GB"/>
        </w:rPr>
        <w:t xml:space="preserve"> 86,0)</w:t>
      </w:r>
      <w:r w:rsidR="000C1203" w:rsidRPr="000909C4">
        <w:rPr>
          <w:sz w:val="26"/>
          <w:szCs w:val="26"/>
          <w:lang w:eastAsia="en-GB"/>
        </w:rPr>
        <w:t xml:space="preserve"> </w:t>
      </w:r>
      <w:r w:rsidR="00D47F15" w:rsidRPr="000909C4">
        <w:rPr>
          <w:sz w:val="26"/>
          <w:szCs w:val="26"/>
          <w:lang w:eastAsia="en-GB"/>
        </w:rPr>
        <w:t>µg/l</w:t>
      </w:r>
      <w:r w:rsidR="00EC7E08" w:rsidRPr="000909C4">
        <w:rPr>
          <w:i/>
          <w:sz w:val="26"/>
          <w:szCs w:val="26"/>
          <w:lang w:eastAsia="en-GB"/>
        </w:rPr>
        <w:t>.</w:t>
      </w:r>
      <w:r w:rsidR="00CC7E68" w:rsidRPr="000909C4">
        <w:rPr>
          <w:sz w:val="26"/>
          <w:szCs w:val="26"/>
          <w:lang w:eastAsia="en-GB"/>
        </w:rPr>
        <w:t xml:space="preserve"> Tỷ lệ dự trữ sắt thấp (Ferritin huyết thanh &lt;30 </w:t>
      </w:r>
      <w:r w:rsidR="00D47F15" w:rsidRPr="000909C4">
        <w:rPr>
          <w:bCs/>
          <w:sz w:val="26"/>
          <w:szCs w:val="26"/>
          <w:lang w:eastAsia="en-GB"/>
        </w:rPr>
        <w:t>µg/l</w:t>
      </w:r>
      <w:r w:rsidR="000C1203" w:rsidRPr="000909C4">
        <w:rPr>
          <w:bCs/>
          <w:i/>
          <w:sz w:val="26"/>
          <w:szCs w:val="26"/>
          <w:lang w:eastAsia="en-GB"/>
        </w:rPr>
        <w:t>)</w:t>
      </w:r>
      <w:r w:rsidR="000C1203" w:rsidRPr="000909C4">
        <w:rPr>
          <w:sz w:val="26"/>
          <w:szCs w:val="26"/>
          <w:lang w:eastAsia="en-GB"/>
        </w:rPr>
        <w:t xml:space="preserve"> là</w:t>
      </w:r>
      <w:r w:rsidR="00CC7E68" w:rsidRPr="000909C4">
        <w:rPr>
          <w:sz w:val="26"/>
          <w:szCs w:val="26"/>
          <w:lang w:eastAsia="en-GB"/>
        </w:rPr>
        <w:t xml:space="preserve"> 17,4%; trong đó có 4,3% PNMT có dự trữ sắt cạn kiệt (Ferritin huyết thanh &lt;15</w:t>
      </w:r>
      <w:r w:rsidR="00D47F15" w:rsidRPr="000909C4">
        <w:rPr>
          <w:bCs/>
          <w:sz w:val="26"/>
          <w:szCs w:val="26"/>
          <w:lang w:eastAsia="en-GB"/>
        </w:rPr>
        <w:t>µg/l</w:t>
      </w:r>
      <w:r w:rsidR="00CC7E68" w:rsidRPr="000909C4">
        <w:rPr>
          <w:sz w:val="26"/>
          <w:szCs w:val="26"/>
          <w:lang w:eastAsia="en-GB"/>
        </w:rPr>
        <w:t xml:space="preserve">). </w:t>
      </w:r>
      <w:r w:rsidR="00EC7E08" w:rsidRPr="000909C4">
        <w:rPr>
          <w:i/>
          <w:sz w:val="26"/>
          <w:szCs w:val="26"/>
          <w:lang w:eastAsia="en-GB"/>
        </w:rPr>
        <w:t xml:space="preserve"> </w:t>
      </w:r>
      <w:r w:rsidR="000C1203" w:rsidRPr="000909C4">
        <w:rPr>
          <w:sz w:val="26"/>
          <w:szCs w:val="26"/>
        </w:rPr>
        <w:t>Về t</w:t>
      </w:r>
      <w:r w:rsidR="00563463" w:rsidRPr="000909C4">
        <w:rPr>
          <w:sz w:val="26"/>
          <w:szCs w:val="26"/>
        </w:rPr>
        <w:t xml:space="preserve">ình trạng dự trữ sắt thấp (Ferritin &lt; 30 </w:t>
      </w:r>
      <w:r w:rsidR="00D47F15" w:rsidRPr="000909C4">
        <w:rPr>
          <w:sz w:val="26"/>
          <w:szCs w:val="26"/>
        </w:rPr>
        <w:t>µg/l</w:t>
      </w:r>
      <w:r w:rsidR="00563463" w:rsidRPr="000909C4">
        <w:rPr>
          <w:sz w:val="26"/>
          <w:szCs w:val="26"/>
        </w:rPr>
        <w:t>) của PNMT theo nhóm tuổi</w:t>
      </w:r>
      <w:r w:rsidR="000C1203" w:rsidRPr="000909C4">
        <w:rPr>
          <w:sz w:val="26"/>
          <w:szCs w:val="26"/>
        </w:rPr>
        <w:t>, kết quả</w:t>
      </w:r>
      <w:r w:rsidR="00563463" w:rsidRPr="000909C4">
        <w:rPr>
          <w:sz w:val="26"/>
          <w:szCs w:val="26"/>
        </w:rPr>
        <w:t xml:space="preserve"> nghiên cứu cắt ngang cho thấy có 17,4% PNMT có tình trạng dự trữ sắt thấp, tập trung cao nhất ở nhóm PNMT ≤ 23 tuổi 29 tuổi (18,2%), và thấp nhất ở nhóm PNMT ≥ 29 tuổi (15,8%), sự khác biệt này không có ý nghĩa thống kê khi sử dụng </w:t>
      </w:r>
      <w:r w:rsidR="00563463" w:rsidRPr="000909C4">
        <w:rPr>
          <w:sz w:val="26"/>
          <w:szCs w:val="26"/>
        </w:rPr>
        <w:sym w:font="Symbol" w:char="F063"/>
      </w:r>
      <w:r w:rsidR="00563463" w:rsidRPr="000909C4">
        <w:rPr>
          <w:sz w:val="26"/>
          <w:szCs w:val="26"/>
        </w:rPr>
        <w:t xml:space="preserve">2 test cho các giá trị tỷ lệ, với p &gt; 0,05.  </w:t>
      </w:r>
      <w:r w:rsidR="00563463" w:rsidRPr="000909C4">
        <w:rPr>
          <w:sz w:val="26"/>
          <w:szCs w:val="26"/>
          <w:lang w:eastAsia="en-GB"/>
        </w:rPr>
        <w:t xml:space="preserve">4,3% PNMT có mức dự trữ sắt cạn kiệt. Trong đó </w:t>
      </w:r>
      <w:r w:rsidR="00563463" w:rsidRPr="000909C4">
        <w:rPr>
          <w:bCs/>
          <w:sz w:val="26"/>
          <w:szCs w:val="26"/>
          <w:lang w:eastAsia="en-GB"/>
        </w:rPr>
        <w:t>nhóm PNMT ≥ 29 tuổi</w:t>
      </w:r>
      <w:r w:rsidR="00563463" w:rsidRPr="000909C4">
        <w:rPr>
          <w:sz w:val="26"/>
          <w:szCs w:val="26"/>
          <w:lang w:eastAsia="en-GB"/>
        </w:rPr>
        <w:t xml:space="preserve"> có tỷ lệ cạn kiệt cao nhất (4,7%), nhóm PNMT </w:t>
      </w:r>
      <w:r w:rsidR="00563463" w:rsidRPr="000909C4">
        <w:rPr>
          <w:bCs/>
          <w:sz w:val="26"/>
          <w:szCs w:val="26"/>
          <w:lang w:eastAsia="en-GB"/>
        </w:rPr>
        <w:t xml:space="preserve">≤ 23 </w:t>
      </w:r>
      <w:r w:rsidR="00563463" w:rsidRPr="000909C4">
        <w:rPr>
          <w:sz w:val="26"/>
          <w:szCs w:val="26"/>
          <w:lang w:eastAsia="en-GB"/>
        </w:rPr>
        <w:t xml:space="preserve">tuổi có tỷ lệ thấp nhất (4,0%) nhóm PNMT </w:t>
      </w:r>
      <w:r w:rsidR="00563463" w:rsidRPr="000909C4">
        <w:rPr>
          <w:bCs/>
          <w:sz w:val="26"/>
          <w:szCs w:val="26"/>
          <w:lang w:eastAsia="en-GB"/>
        </w:rPr>
        <w:t xml:space="preserve">24 </w:t>
      </w:r>
      <w:r w:rsidR="002E36DE" w:rsidRPr="000909C4">
        <w:rPr>
          <w:bCs/>
          <w:sz w:val="26"/>
          <w:szCs w:val="26"/>
          <w:lang w:eastAsia="en-GB"/>
        </w:rPr>
        <w:t>-</w:t>
      </w:r>
      <w:r w:rsidR="00563463" w:rsidRPr="000909C4">
        <w:rPr>
          <w:bCs/>
          <w:sz w:val="26"/>
          <w:szCs w:val="26"/>
          <w:lang w:eastAsia="en-GB"/>
        </w:rPr>
        <w:t xml:space="preserve"> 28 tuổi có tỷ lệ 4,2% ở.</w:t>
      </w:r>
      <w:r w:rsidR="00563463" w:rsidRPr="000909C4">
        <w:rPr>
          <w:sz w:val="26"/>
          <w:szCs w:val="26"/>
          <w:lang w:eastAsia="en-GB"/>
        </w:rPr>
        <w:t xml:space="preserve"> Sự khác biệt này không có ý nghĩa thống kê</w:t>
      </w:r>
      <w:r w:rsidR="00707DFE">
        <w:rPr>
          <w:sz w:val="26"/>
          <w:szCs w:val="26"/>
          <w:lang w:val="en-US" w:eastAsia="en-GB"/>
        </w:rPr>
        <w:t xml:space="preserve"> (</w:t>
      </w:r>
      <w:r w:rsidR="00563463" w:rsidRPr="000909C4">
        <w:rPr>
          <w:sz w:val="26"/>
          <w:szCs w:val="26"/>
          <w:lang w:eastAsia="en-GB"/>
        </w:rPr>
        <w:t>p &gt; 0,05</w:t>
      </w:r>
      <w:r w:rsidR="00707DFE">
        <w:rPr>
          <w:sz w:val="26"/>
          <w:szCs w:val="26"/>
          <w:lang w:val="en-US" w:eastAsia="en-GB"/>
        </w:rPr>
        <w:t>).</w:t>
      </w:r>
    </w:p>
    <w:p w:rsidR="0000787B" w:rsidRPr="000909C4" w:rsidRDefault="0000787B" w:rsidP="00D63EE9">
      <w:pPr>
        <w:pStyle w:val="Heading3"/>
        <w:spacing w:before="0" w:after="0" w:line="320" w:lineRule="exact"/>
        <w:rPr>
          <w:sz w:val="26"/>
          <w:szCs w:val="26"/>
          <w:lang w:eastAsia="en-GB"/>
        </w:rPr>
      </w:pPr>
      <w:bookmarkStart w:id="112" w:name="_Toc494881560"/>
      <w:r w:rsidRPr="000909C4">
        <w:rPr>
          <w:sz w:val="26"/>
          <w:szCs w:val="26"/>
          <w:lang w:eastAsia="en-GB"/>
        </w:rPr>
        <w:t xml:space="preserve">Tình trạng dinh dưỡng và một số yếu tố liên quan </w:t>
      </w:r>
      <w:r w:rsidR="003E5749" w:rsidRPr="000909C4">
        <w:rPr>
          <w:sz w:val="26"/>
          <w:szCs w:val="26"/>
          <w:lang w:val="en-US" w:eastAsia="en-GB"/>
        </w:rPr>
        <w:t>của PNMT</w:t>
      </w:r>
      <w:bookmarkEnd w:id="112"/>
    </w:p>
    <w:p w:rsidR="00423B16" w:rsidRPr="000909C4" w:rsidRDefault="0010294C" w:rsidP="00D63EE9">
      <w:pPr>
        <w:spacing w:before="0" w:after="0" w:line="320" w:lineRule="exact"/>
        <w:ind w:firstLine="0"/>
        <w:rPr>
          <w:b/>
          <w:i/>
          <w:sz w:val="26"/>
          <w:szCs w:val="26"/>
          <w:lang w:eastAsia="en-GB"/>
        </w:rPr>
      </w:pPr>
      <w:r w:rsidRPr="000909C4">
        <w:rPr>
          <w:b/>
          <w:i/>
          <w:sz w:val="26"/>
          <w:szCs w:val="26"/>
          <w:lang w:eastAsia="en-GB"/>
        </w:rPr>
        <w:t>V</w:t>
      </w:r>
      <w:r w:rsidR="0000787B" w:rsidRPr="000909C4">
        <w:rPr>
          <w:b/>
          <w:i/>
          <w:sz w:val="26"/>
          <w:szCs w:val="26"/>
          <w:lang w:eastAsia="en-GB"/>
        </w:rPr>
        <w:t>ề chỉ số nhân trắc của phụ nữ trướ</w:t>
      </w:r>
      <w:r w:rsidR="00423B16" w:rsidRPr="000909C4">
        <w:rPr>
          <w:b/>
          <w:i/>
          <w:sz w:val="26"/>
          <w:szCs w:val="26"/>
          <w:lang w:eastAsia="en-GB"/>
        </w:rPr>
        <w:t>c khi có thai</w:t>
      </w:r>
    </w:p>
    <w:p w:rsidR="00DA31A1" w:rsidRPr="000909C4" w:rsidRDefault="00E40A74" w:rsidP="00D63EE9">
      <w:pPr>
        <w:spacing w:before="0" w:after="0" w:line="320" w:lineRule="exact"/>
        <w:rPr>
          <w:sz w:val="26"/>
          <w:szCs w:val="26"/>
          <w:lang w:eastAsia="en-GB"/>
        </w:rPr>
      </w:pPr>
      <w:r w:rsidRPr="000909C4">
        <w:rPr>
          <w:i/>
          <w:sz w:val="26"/>
          <w:szCs w:val="26"/>
          <w:lang w:eastAsia="en-GB"/>
        </w:rPr>
        <w:t>C</w:t>
      </w:r>
      <w:r w:rsidR="0000787B" w:rsidRPr="000909C4">
        <w:rPr>
          <w:i/>
          <w:sz w:val="26"/>
          <w:szCs w:val="26"/>
          <w:lang w:eastAsia="en-GB"/>
        </w:rPr>
        <w:t xml:space="preserve">ân nặng trung bình </w:t>
      </w:r>
      <w:r w:rsidR="007E2BF8" w:rsidRPr="000909C4">
        <w:rPr>
          <w:i/>
          <w:sz w:val="26"/>
          <w:szCs w:val="26"/>
          <w:lang w:eastAsia="en-GB"/>
        </w:rPr>
        <w:t>(theo phỏng vấn)</w:t>
      </w:r>
      <w:r w:rsidR="0000787B" w:rsidRPr="000909C4">
        <w:rPr>
          <w:i/>
          <w:sz w:val="26"/>
          <w:szCs w:val="26"/>
          <w:lang w:eastAsia="en-GB"/>
        </w:rPr>
        <w:t xml:space="preserve"> của phụ nữ trước khi có thai là 45,04 ± 5,19 kg</w:t>
      </w:r>
      <w:r w:rsidRPr="000909C4">
        <w:rPr>
          <w:i/>
          <w:sz w:val="26"/>
          <w:szCs w:val="26"/>
          <w:lang w:eastAsia="en-GB"/>
        </w:rPr>
        <w:t xml:space="preserve"> </w:t>
      </w:r>
      <w:r w:rsidR="007E2BF8" w:rsidRPr="000909C4">
        <w:rPr>
          <w:i/>
          <w:sz w:val="26"/>
          <w:szCs w:val="26"/>
          <w:lang w:eastAsia="en-GB"/>
        </w:rPr>
        <w:t>thấ</w:t>
      </w:r>
      <w:r w:rsidR="009B3CD4" w:rsidRPr="000909C4">
        <w:rPr>
          <w:i/>
          <w:sz w:val="26"/>
          <w:szCs w:val="26"/>
          <w:lang w:eastAsia="en-GB"/>
        </w:rPr>
        <w:t xml:space="preserve">p </w:t>
      </w:r>
      <w:r w:rsidR="003319A0" w:rsidRPr="000909C4">
        <w:rPr>
          <w:i/>
          <w:sz w:val="26"/>
          <w:szCs w:val="26"/>
          <w:lang w:eastAsia="en-GB"/>
        </w:rPr>
        <w:t>hơn so với trung bình toàn quốc năm 2010</w:t>
      </w:r>
      <w:r w:rsidR="002B2379" w:rsidRPr="000909C4">
        <w:rPr>
          <w:i/>
          <w:sz w:val="26"/>
          <w:szCs w:val="26"/>
          <w:lang w:eastAsia="en-GB"/>
        </w:rPr>
        <w:t xml:space="preserve"> (46kg)</w:t>
      </w:r>
      <w:r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"Vi\u1ec7n Dinh d\u01b0\u1ee1ng Qu\u1ed1c gia", "given" : "", "non-dropping-particle" : "", "parse-names" : false, "suffix" : "" } ], "id" : "ITEM-1", "issued" : { "date-parts" : [ [ "2011" ] ] }, "title" : "T\u1ed5ng \u0111i\u1ec1u tra dinh d\u01b0\u1ee1ng 2009-2010", "type" : "article-journal" }, "uris" : [ "http://www.mendeley.com/documents/?uuid=9d8ebe9a-a929-47e9-83d0-dacc12e9341a" ] } ], "mendeley" : { "formattedCitation" : "(Vi\u1ec7n Dinh d\u01b0\u1ee1ng Qu\u1ed1c gia, 2011)", "plainTextFormattedCitation" : "(Vi\u1ec7n Dinh d\u01b0\u1ee1ng Qu\u1ed1c gia, 2011)", "previouslyFormattedCitation" : "(Vi\u1ec7n Dinh d\u01b0\u1ee1ng Qu\u1ed1c gia, 2011)"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(Viện Dinh dưỡng Quốc gia, 2011)</w:t>
      </w:r>
      <w:r w:rsidR="00B14238" w:rsidRPr="000909C4">
        <w:rPr>
          <w:sz w:val="26"/>
          <w:szCs w:val="26"/>
          <w:lang w:eastAsia="en-GB"/>
        </w:rPr>
        <w:fldChar w:fldCharType="end"/>
      </w:r>
      <w:r w:rsidR="003319A0" w:rsidRPr="000909C4">
        <w:rPr>
          <w:sz w:val="26"/>
          <w:szCs w:val="26"/>
          <w:lang w:eastAsia="en-GB"/>
        </w:rPr>
        <w:t xml:space="preserve"> và thấp hơn</w:t>
      </w:r>
      <w:r w:rsidR="007E2BF8" w:rsidRPr="000909C4">
        <w:rPr>
          <w:sz w:val="26"/>
          <w:szCs w:val="26"/>
          <w:lang w:eastAsia="en-GB"/>
        </w:rPr>
        <w:t xml:space="preserve"> so với  kết quả nghiên cứu của Nguyễn Đỗ</w:t>
      </w:r>
      <w:r w:rsidR="006E402E" w:rsidRPr="000909C4">
        <w:rPr>
          <w:sz w:val="26"/>
          <w:szCs w:val="26"/>
          <w:lang w:eastAsia="en-GB"/>
        </w:rPr>
        <w:t xml:space="preserve"> Huy năm 2009</w:t>
      </w:r>
      <w:r w:rsidR="007E2BF8" w:rsidRPr="000909C4">
        <w:rPr>
          <w:sz w:val="26"/>
          <w:szCs w:val="26"/>
          <w:lang w:eastAsia="en-GB"/>
        </w:rPr>
        <w:t xml:space="preserve"> ở Bình Lục (45,5  ± 4,3 kg), ở Kim Sơn (45,3 ± 4,5 kg), ở Vĩnh Bảo (</w:t>
      </w:r>
      <w:r w:rsidR="00426A94" w:rsidRPr="000909C4">
        <w:rPr>
          <w:sz w:val="26"/>
          <w:szCs w:val="26"/>
          <w:lang w:eastAsia="en-GB"/>
        </w:rPr>
        <w:t>45,4  ±</w:t>
      </w:r>
      <w:r w:rsidR="003319A0" w:rsidRPr="000909C4">
        <w:rPr>
          <w:sz w:val="26"/>
          <w:szCs w:val="26"/>
          <w:lang w:eastAsia="en-GB"/>
        </w:rPr>
        <w:t xml:space="preserve"> 4,2 kg)</w:t>
      </w:r>
      <w:r w:rsidRPr="000909C4">
        <w:rPr>
          <w:sz w:val="26"/>
          <w:szCs w:val="26"/>
          <w:lang w:eastAsia="en-GB"/>
        </w:rPr>
        <w:t xml:space="preserve"> </w:t>
      </w:r>
      <w:r w:rsidR="00B14238" w:rsidRPr="000909C4">
        <w:rPr>
          <w:sz w:val="26"/>
          <w:szCs w:val="26"/>
          <w:lang w:eastAsia="en-GB"/>
        </w:rPr>
        <w:fldChar w:fldCharType="begin" w:fldLock="1"/>
      </w:r>
      <w:r w:rsidR="00D63EE9">
        <w:rPr>
          <w:sz w:val="26"/>
          <w:szCs w:val="26"/>
          <w:lang w:eastAsia="en-GB"/>
        </w:rPr>
        <w:instrText>ADDIN CSL_CITATION { "citationItems" : [ { "id" : "ITEM-1", "itemData" : { "author" : [ { "dropping-particle" : "", "family" : "Nguyen Do Huy, Le Thi Hop, et al", "given" : "", "non-dropping-particle" : "", "parse-names" : false, "suffix" : "" } ], "container-title" : "Food &amp; Nutrition Bulletin", "id" : "ITEM-1", "issue" : "4", "issued" : { "date-parts" : [ [ "2009" ] ] }, "page" : "506-516", "title" : "An effectiveness trial of multiple micronutrient supplementation during pregnancy in Vietnam: impact on birthweight and on stunting", "type" : "article-journal", "volume" : "30" }, "uris" : [ "http://www.mendeley.com/documents/?uuid=deb29001-cbcf-49a6-8966-abf8cdf87caf" ] } ], "mendeley" : { "formattedCitation" : "(Nguyen Do Huy, Le Thi Hop, et al, 2009)", "manualFormatting" : "(Nguyen Do Huy, 2009)", "plainTextFormattedCitation" : "(Nguyen Do Huy, Le Thi Hop, et al, 2009)", "previouslyFormattedCitation" : "(Nguyen Do Huy, Le Thi Hop, et al, 2009)" }, "properties" : { "noteIndex" : 0 }, "schema" : "https://github.com/citation-style-language/schema/raw/master/csl-citation.json" }</w:instrText>
      </w:r>
      <w:r w:rsidR="00B14238" w:rsidRPr="000909C4">
        <w:rPr>
          <w:sz w:val="26"/>
          <w:szCs w:val="26"/>
          <w:lang w:eastAsia="en-GB"/>
        </w:rPr>
        <w:fldChar w:fldCharType="separate"/>
      </w:r>
      <w:r w:rsidR="00D63EE9">
        <w:rPr>
          <w:noProof/>
          <w:sz w:val="26"/>
          <w:szCs w:val="26"/>
          <w:lang w:eastAsia="en-GB"/>
        </w:rPr>
        <w:t>(Nguyen Do Huy</w:t>
      </w:r>
      <w:r w:rsidR="0062662B" w:rsidRPr="000909C4">
        <w:rPr>
          <w:noProof/>
          <w:sz w:val="26"/>
          <w:szCs w:val="26"/>
          <w:lang w:eastAsia="en-GB"/>
        </w:rPr>
        <w:t>, 2009)</w:t>
      </w:r>
      <w:r w:rsidR="00B14238" w:rsidRPr="000909C4">
        <w:rPr>
          <w:sz w:val="26"/>
          <w:szCs w:val="26"/>
          <w:lang w:eastAsia="en-GB"/>
        </w:rPr>
        <w:fldChar w:fldCharType="end"/>
      </w:r>
      <w:r w:rsidR="00AA64B3" w:rsidRPr="000909C4">
        <w:rPr>
          <w:sz w:val="26"/>
          <w:szCs w:val="26"/>
          <w:lang w:eastAsia="en-GB"/>
        </w:rPr>
        <w:t xml:space="preserve"> thấp hơn nhiều so với nghiên cứu tại Viện Phụ sản Trung ương là 49,6kg </w:t>
      </w:r>
      <w:r w:rsidR="00B14238" w:rsidRPr="000909C4">
        <w:rPr>
          <w:sz w:val="26"/>
          <w:szCs w:val="26"/>
          <w:lang w:eastAsia="en-GB"/>
        </w:rPr>
        <w:fldChar w:fldCharType="begin" w:fldLock="1"/>
      </w:r>
      <w:r w:rsidR="00D63EE9">
        <w:rPr>
          <w:sz w:val="26"/>
          <w:szCs w:val="26"/>
          <w:lang w:eastAsia="en-GB"/>
        </w:rPr>
        <w:instrText>ADDIN CSL_CITATION { "citationItems" : [ { "id" : "ITEM-1", "itemData" : { "author" : [ { "dropping-particle" : "", "family" : "Phan B\u00edch Nga, Nguy\u1ec5n Xu\u00e2n Ninh", "given" : "Nguy\u1ec5n C\u00f4ng Kh\u1ea9n", "non-dropping-particle" : "", "parse-names" : false, "suffix" : "" } ], "container-title" : "T\u1ea1p ch\u00ed Y h\u1ecdc Th\u1ef1c h\u00e0nh", "id" : "ITEM-1", "issue" : "7", "issued" : { "date-parts" : [ [ "2012" ] ] }, "page" : "2-4", "title" : "T\u00ecnh tr\u1ea1ng dinh d\u01b0\u1ee1ng v\u00e0 vi ch\u1ea5t dinh d\u01b0\u1ee1ng c\u1ee7a ph\u1ee5 n\u1eef mang thai t\u1ea1i b\u1ec7nh vi\u1ec7n ph\u1ee5 s\u1ea3n trung \u01b0\u01a1ng", "type" : "article-journal", "volume" : "829" }, "uris" : [ "http://www.mendeley.com/documents/?uuid=92e783ae-b2ca-46fd-b42b-a62b940f1586" ] } ], "mendeley" : { "formattedCitation" : "(Phan B\u00edch Nga, Nguy\u1ec5n Xu\u00e2n Ninh, 2012)", "manualFormatting" : "(Phan B\u00edch Nga, 2012)", "plainTextFormattedCitation" : "(Phan B\u00edch Nga, Nguy\u1ec5n Xu\u00e2n Ninh, 2012)", "previouslyFormattedCitation" : "(Phan B\u00edch Nga, Nguy\u1ec5n Xu\u00e2n Ninh, 2012)"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(Phan Bích Nga, 2012)</w:t>
      </w:r>
      <w:r w:rsidR="00B14238" w:rsidRPr="000909C4">
        <w:rPr>
          <w:sz w:val="26"/>
          <w:szCs w:val="26"/>
          <w:lang w:eastAsia="en-GB"/>
        </w:rPr>
        <w:fldChar w:fldCharType="end"/>
      </w:r>
      <w:r w:rsidR="003319A0" w:rsidRPr="000909C4">
        <w:rPr>
          <w:sz w:val="26"/>
          <w:szCs w:val="26"/>
          <w:lang w:eastAsia="en-GB"/>
        </w:rPr>
        <w:t xml:space="preserve">. </w:t>
      </w:r>
      <w:r w:rsidRPr="000909C4">
        <w:rPr>
          <w:sz w:val="26"/>
          <w:szCs w:val="26"/>
          <w:lang w:eastAsia="en-GB"/>
        </w:rPr>
        <w:t>Tỷ lệ</w:t>
      </w:r>
      <w:r w:rsidR="00B232C9" w:rsidRPr="000909C4">
        <w:rPr>
          <w:sz w:val="26"/>
          <w:szCs w:val="26"/>
          <w:lang w:eastAsia="en-GB"/>
        </w:rPr>
        <w:t xml:space="preserve"> p</w:t>
      </w:r>
      <w:r w:rsidR="003319A0" w:rsidRPr="000909C4">
        <w:rPr>
          <w:sz w:val="26"/>
          <w:szCs w:val="26"/>
          <w:lang w:eastAsia="en-GB"/>
        </w:rPr>
        <w:t>hụ nữ có cân nặng dướ</w:t>
      </w:r>
      <w:r w:rsidRPr="000909C4">
        <w:rPr>
          <w:sz w:val="26"/>
          <w:szCs w:val="26"/>
          <w:lang w:eastAsia="en-GB"/>
        </w:rPr>
        <w:t xml:space="preserve">i 45 kg là 48,9% </w:t>
      </w:r>
      <w:r w:rsidR="003319A0" w:rsidRPr="000909C4">
        <w:rPr>
          <w:sz w:val="26"/>
          <w:szCs w:val="26"/>
          <w:lang w:eastAsia="en-GB"/>
        </w:rPr>
        <w:t>cao</w:t>
      </w:r>
      <w:r w:rsidRPr="000909C4">
        <w:rPr>
          <w:sz w:val="26"/>
          <w:szCs w:val="26"/>
          <w:lang w:eastAsia="en-GB"/>
        </w:rPr>
        <w:t xml:space="preserve"> hơn tỷ lệ trung bình toàn quốc và cao hơn nghiên cứu của Nguyễn Song Tú ở Thái Nguyên năm 2014 (45,1%)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Song T\u00fa", "given" : "", "non-dropping-particle" : "", "parse-names" : false, "suffix" : "" } ], "id" : "ITEM-1", "issued" : { "date-parts" : [ [ "2016" ] ] }, "publisher" : "Lu\u1eadn \u00e1n ti\u1ebfn s\u0129, Vi\u1ec7n Dinh d\u01b0\u1ee1ng Qu\u1ed1c Gia", "title" : "Hi\u1ec7u qu\u1ea3 b\u1ed5 sung vitamin A li\u1ec1u cao cho b\u00e0 m\u1eb9 sau sinh \u0111\u1ebfn t\u00ecnh tr\u1ea1ng thi\u1ebfu vi ch\u1ea5t dinh d\u01b0\u1ee1ng c\u1ee7a m\u1eb9 v\u00e0 tr\u1ebb t\u1ea1i huy\u1ec7n Ph\u00fa B\u00ecnh, Th\u00e1i Nguy\u00ean", "type" : "thesis" }, "uris" : [ "http://www.mendeley.com/documents/?uuid=24714a5d-ebfb-41f9-a874-6fc478f127bb" ] } ], "mendeley" : { "formattedCitation" : "(Nguy\u1ec5n Song T\u00fa, 2016)", "plainTextFormattedCitation" : "(Nguy\u1ec5n Song T\u00fa, 2016)", "previouslyFormattedCitation" : "(Nguy\u1ec5n Song T\u00fa,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Song Tú, 2016)</w:t>
      </w:r>
      <w:r w:rsidR="00B14238" w:rsidRPr="000909C4">
        <w:rPr>
          <w:sz w:val="26"/>
          <w:szCs w:val="26"/>
          <w:lang w:eastAsia="en-GB"/>
        </w:rPr>
        <w:fldChar w:fldCharType="end"/>
      </w:r>
      <w:r w:rsidRPr="000909C4">
        <w:rPr>
          <w:sz w:val="26"/>
          <w:szCs w:val="26"/>
          <w:lang w:eastAsia="en-GB"/>
        </w:rPr>
        <w:t>. BMI trung bình của phụ nữ trướ</w:t>
      </w:r>
      <w:r w:rsidR="009D1814" w:rsidRPr="000909C4">
        <w:rPr>
          <w:sz w:val="26"/>
          <w:szCs w:val="26"/>
          <w:lang w:eastAsia="en-GB"/>
        </w:rPr>
        <w:t>c khi mang thai là 19,08 ± 1,9</w:t>
      </w:r>
      <w:r w:rsidR="00AA6D41" w:rsidRPr="000909C4">
        <w:rPr>
          <w:sz w:val="26"/>
          <w:szCs w:val="26"/>
          <w:lang w:val="en-US" w:eastAsia="en-GB"/>
        </w:rPr>
        <w:t xml:space="preserve"> </w:t>
      </w:r>
      <w:r w:rsidR="00AA6D41" w:rsidRPr="000909C4">
        <w:rPr>
          <w:sz w:val="26"/>
          <w:szCs w:val="26"/>
          <w:lang w:eastAsia="en-GB"/>
        </w:rPr>
        <w:t>kg</w:t>
      </w:r>
      <w:r w:rsidR="00AA6D41" w:rsidRPr="000909C4">
        <w:rPr>
          <w:sz w:val="26"/>
          <w:szCs w:val="26"/>
          <w:lang w:val="en-US" w:eastAsia="en-GB"/>
        </w:rPr>
        <w:t>/m</w:t>
      </w:r>
      <w:r w:rsidR="00AA6D41" w:rsidRPr="000909C4">
        <w:rPr>
          <w:sz w:val="26"/>
          <w:szCs w:val="26"/>
          <w:vertAlign w:val="superscript"/>
          <w:lang w:val="en-US" w:eastAsia="en-GB"/>
        </w:rPr>
        <w:t>2</w:t>
      </w:r>
      <w:r w:rsidR="009D1814" w:rsidRPr="000909C4">
        <w:rPr>
          <w:sz w:val="26"/>
          <w:szCs w:val="26"/>
          <w:lang w:eastAsia="en-GB"/>
        </w:rPr>
        <w:t xml:space="preserve"> thấp hơn so với nghiên cứu của Nguyễn Đăng Trường ở Hả</w:t>
      </w:r>
      <w:r w:rsidR="00AA6D41" w:rsidRPr="000909C4">
        <w:rPr>
          <w:sz w:val="26"/>
          <w:szCs w:val="26"/>
          <w:lang w:eastAsia="en-GB"/>
        </w:rPr>
        <w:t xml:space="preserve">i Phòng 2016 là </w:t>
      </w:r>
      <w:r w:rsidR="009D1814" w:rsidRPr="000909C4">
        <w:rPr>
          <w:sz w:val="26"/>
          <w:szCs w:val="26"/>
          <w:lang w:eastAsia="en-GB"/>
        </w:rPr>
        <w:t>19,3 ± 2,0 kg</w:t>
      </w:r>
      <w:r w:rsidR="00AA6D41" w:rsidRPr="000909C4">
        <w:rPr>
          <w:sz w:val="26"/>
          <w:szCs w:val="26"/>
          <w:lang w:val="en-US" w:eastAsia="en-GB"/>
        </w:rPr>
        <w:t>/m</w:t>
      </w:r>
      <w:r w:rsidR="00AA6D41" w:rsidRPr="000909C4">
        <w:rPr>
          <w:sz w:val="26"/>
          <w:szCs w:val="26"/>
          <w:vertAlign w:val="superscript"/>
          <w:lang w:val="en-US" w:eastAsia="en-GB"/>
        </w:rPr>
        <w:t>2</w:t>
      </w:r>
      <w:r w:rsidR="009D1814"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Đăng Trường, 2016)</w:t>
      </w:r>
      <w:r w:rsidR="00B14238" w:rsidRPr="000909C4">
        <w:rPr>
          <w:sz w:val="26"/>
          <w:szCs w:val="26"/>
          <w:lang w:eastAsia="en-GB"/>
        </w:rPr>
        <w:fldChar w:fldCharType="end"/>
      </w:r>
      <w:r w:rsidR="009D1814" w:rsidRPr="000909C4">
        <w:rPr>
          <w:sz w:val="26"/>
          <w:szCs w:val="26"/>
          <w:lang w:eastAsia="en-GB"/>
        </w:rPr>
        <w:t xml:space="preserve">. </w:t>
      </w:r>
      <w:r w:rsidR="00210CFA" w:rsidRPr="000909C4">
        <w:rPr>
          <w:sz w:val="26"/>
          <w:szCs w:val="26"/>
          <w:lang w:eastAsia="en-GB"/>
        </w:rPr>
        <w:t xml:space="preserve">Tỷ lệ béo phì là 0%, thừa cân tiền béo phì chiếm tỷ lệ rất nhỏ là 0,2%. </w:t>
      </w:r>
    </w:p>
    <w:p w:rsidR="00423B16" w:rsidRPr="000909C4" w:rsidRDefault="00F00277" w:rsidP="00D63EE9">
      <w:pPr>
        <w:spacing w:before="0" w:after="0" w:line="320" w:lineRule="exact"/>
        <w:rPr>
          <w:sz w:val="26"/>
          <w:szCs w:val="26"/>
          <w:lang w:val="en-US" w:eastAsia="en-GB"/>
        </w:rPr>
      </w:pPr>
      <w:r w:rsidRPr="000909C4">
        <w:rPr>
          <w:i/>
          <w:sz w:val="26"/>
          <w:szCs w:val="26"/>
          <w:lang w:eastAsia="en-GB"/>
        </w:rPr>
        <w:t>Tỷ lệ thiếu năng lượng trường diễn trước khi mang thai (BMI&lt;18,5)</w:t>
      </w:r>
      <w:r w:rsidR="00B232C9" w:rsidRPr="000909C4">
        <w:rPr>
          <w:i/>
          <w:sz w:val="26"/>
          <w:szCs w:val="26"/>
          <w:lang w:eastAsia="en-GB"/>
        </w:rPr>
        <w:t xml:space="preserve"> nằm ở mức cao theo phân loại của WHO.</w:t>
      </w:r>
      <w:r w:rsidR="00B232C9" w:rsidRPr="000909C4">
        <w:rPr>
          <w:sz w:val="26"/>
          <w:szCs w:val="26"/>
          <w:lang w:eastAsia="en-GB"/>
        </w:rPr>
        <w:t xml:space="preserve"> </w:t>
      </w:r>
      <w:r w:rsidR="009D1814" w:rsidRPr="000909C4">
        <w:rPr>
          <w:sz w:val="26"/>
          <w:szCs w:val="26"/>
          <w:lang w:eastAsia="en-GB"/>
        </w:rPr>
        <w:t xml:space="preserve">Có </w:t>
      </w:r>
      <w:r w:rsidR="00AA6D41" w:rsidRPr="000909C4">
        <w:rPr>
          <w:sz w:val="26"/>
          <w:szCs w:val="26"/>
          <w:lang w:val="en-US" w:eastAsia="en-GB"/>
        </w:rPr>
        <w:t>43</w:t>
      </w:r>
      <w:r w:rsidR="00E40A74" w:rsidRPr="000909C4">
        <w:rPr>
          <w:sz w:val="26"/>
          <w:szCs w:val="26"/>
          <w:lang w:eastAsia="en-GB"/>
        </w:rPr>
        <w:t>,</w:t>
      </w:r>
      <w:r w:rsidR="00AA6D41" w:rsidRPr="000909C4">
        <w:rPr>
          <w:sz w:val="26"/>
          <w:szCs w:val="26"/>
          <w:lang w:val="en-US" w:eastAsia="en-GB"/>
        </w:rPr>
        <w:t>3</w:t>
      </w:r>
      <w:r w:rsidR="00E40A74" w:rsidRPr="000909C4">
        <w:rPr>
          <w:sz w:val="26"/>
          <w:szCs w:val="26"/>
          <w:lang w:eastAsia="en-GB"/>
        </w:rPr>
        <w:t xml:space="preserve">% số phụ nữ bị </w:t>
      </w:r>
      <w:r w:rsidR="006C68A9" w:rsidRPr="000909C4">
        <w:rPr>
          <w:sz w:val="26"/>
          <w:szCs w:val="26"/>
          <w:lang w:eastAsia="en-GB"/>
        </w:rPr>
        <w:t>TNLTD</w:t>
      </w:r>
      <w:r w:rsidR="00E40A74" w:rsidRPr="000909C4">
        <w:rPr>
          <w:sz w:val="26"/>
          <w:szCs w:val="26"/>
          <w:lang w:eastAsia="en-GB"/>
        </w:rPr>
        <w:t xml:space="preserve"> độ</w:t>
      </w:r>
      <w:r w:rsidR="00503DB2" w:rsidRPr="000909C4">
        <w:rPr>
          <w:sz w:val="26"/>
          <w:szCs w:val="26"/>
          <w:lang w:eastAsia="en-GB"/>
        </w:rPr>
        <w:t xml:space="preserve"> 1,</w:t>
      </w:r>
      <w:r w:rsidR="00E40A74" w:rsidRPr="000909C4">
        <w:rPr>
          <w:sz w:val="26"/>
          <w:szCs w:val="26"/>
          <w:lang w:eastAsia="en-GB"/>
        </w:rPr>
        <w:t xml:space="preserve"> 9,0% bị </w:t>
      </w:r>
      <w:r w:rsidR="006C68A9" w:rsidRPr="000909C4">
        <w:rPr>
          <w:sz w:val="26"/>
          <w:szCs w:val="26"/>
          <w:lang w:eastAsia="en-GB"/>
        </w:rPr>
        <w:t>TNLTD</w:t>
      </w:r>
      <w:r w:rsidR="00E40A74" w:rsidRPr="000909C4">
        <w:rPr>
          <w:sz w:val="26"/>
          <w:szCs w:val="26"/>
          <w:lang w:eastAsia="en-GB"/>
        </w:rPr>
        <w:t xml:space="preserve"> độ</w:t>
      </w:r>
      <w:r w:rsidR="00503DB2" w:rsidRPr="000909C4">
        <w:rPr>
          <w:sz w:val="26"/>
          <w:szCs w:val="26"/>
          <w:lang w:eastAsia="en-GB"/>
        </w:rPr>
        <w:t xml:space="preserve"> 2,</w:t>
      </w:r>
      <w:r w:rsidR="00E40A74" w:rsidRPr="000909C4">
        <w:rPr>
          <w:sz w:val="26"/>
          <w:szCs w:val="26"/>
          <w:lang w:eastAsia="en-GB"/>
        </w:rPr>
        <w:t xml:space="preserve"> 3,5% bị </w:t>
      </w:r>
      <w:r w:rsidR="006C68A9" w:rsidRPr="000909C4">
        <w:rPr>
          <w:sz w:val="26"/>
          <w:szCs w:val="26"/>
          <w:lang w:eastAsia="en-GB"/>
        </w:rPr>
        <w:t>TNLTD</w:t>
      </w:r>
      <w:r w:rsidR="00E40A74" w:rsidRPr="000909C4">
        <w:rPr>
          <w:sz w:val="26"/>
          <w:szCs w:val="26"/>
          <w:lang w:eastAsia="en-GB"/>
        </w:rPr>
        <w:t xml:space="preserve"> độ 3.</w:t>
      </w:r>
      <w:r w:rsidR="009D1814" w:rsidRPr="000909C4">
        <w:rPr>
          <w:sz w:val="26"/>
          <w:szCs w:val="26"/>
          <w:lang w:eastAsia="en-GB"/>
        </w:rPr>
        <w:t xml:space="preserve"> Tỷ lệ này</w:t>
      </w:r>
      <w:r w:rsidR="00AA6D41" w:rsidRPr="000909C4">
        <w:rPr>
          <w:sz w:val="26"/>
          <w:szCs w:val="26"/>
          <w:lang w:val="en-US" w:eastAsia="en-GB"/>
        </w:rPr>
        <w:t xml:space="preserve"> cao hơn</w:t>
      </w:r>
      <w:r w:rsidR="009D1814" w:rsidRPr="000909C4">
        <w:rPr>
          <w:sz w:val="26"/>
          <w:szCs w:val="26"/>
          <w:lang w:eastAsia="en-GB"/>
        </w:rPr>
        <w:t xml:space="preserve"> nghiên cứu </w:t>
      </w:r>
      <w:r w:rsidR="00AA6D41" w:rsidRPr="000909C4">
        <w:rPr>
          <w:sz w:val="26"/>
          <w:szCs w:val="26"/>
          <w:lang w:val="en-US" w:eastAsia="en-GB"/>
        </w:rPr>
        <w:t xml:space="preserve">của Nguyễn Đăng Trưởng </w:t>
      </w:r>
      <w:r w:rsidR="009D1814" w:rsidRPr="000909C4">
        <w:rPr>
          <w:sz w:val="26"/>
          <w:szCs w:val="26"/>
          <w:lang w:eastAsia="en-GB"/>
        </w:rPr>
        <w:t xml:space="preserve">ở Hải Phòng (28,2% </w:t>
      </w:r>
      <w:r w:rsidR="006C68A9" w:rsidRPr="000909C4">
        <w:rPr>
          <w:sz w:val="26"/>
          <w:szCs w:val="26"/>
          <w:lang w:eastAsia="en-GB"/>
        </w:rPr>
        <w:t>TNLTD</w:t>
      </w:r>
      <w:r w:rsidRPr="000909C4">
        <w:rPr>
          <w:sz w:val="26"/>
          <w:szCs w:val="26"/>
          <w:lang w:eastAsia="en-GB"/>
        </w:rPr>
        <w:t xml:space="preserve"> </w:t>
      </w:r>
      <w:r w:rsidR="009D1814" w:rsidRPr="000909C4">
        <w:rPr>
          <w:sz w:val="26"/>
          <w:szCs w:val="26"/>
          <w:lang w:eastAsia="en-GB"/>
        </w:rPr>
        <w:t xml:space="preserve">độ 1; 8,3% </w:t>
      </w:r>
      <w:r w:rsidR="006C68A9" w:rsidRPr="000909C4">
        <w:rPr>
          <w:sz w:val="26"/>
          <w:szCs w:val="26"/>
          <w:lang w:eastAsia="en-GB"/>
        </w:rPr>
        <w:t>TNLTD</w:t>
      </w:r>
      <w:r w:rsidRPr="000909C4">
        <w:rPr>
          <w:sz w:val="26"/>
          <w:szCs w:val="26"/>
          <w:lang w:eastAsia="en-GB"/>
        </w:rPr>
        <w:t xml:space="preserve"> </w:t>
      </w:r>
      <w:r w:rsidR="009D1814" w:rsidRPr="000909C4">
        <w:rPr>
          <w:sz w:val="26"/>
          <w:szCs w:val="26"/>
          <w:lang w:eastAsia="en-GB"/>
        </w:rPr>
        <w:t>độ 2; 2,4%</w:t>
      </w:r>
      <w:r w:rsidRPr="000909C4">
        <w:rPr>
          <w:sz w:val="26"/>
          <w:szCs w:val="26"/>
          <w:lang w:eastAsia="en-GB"/>
        </w:rPr>
        <w:t xml:space="preserve"> </w:t>
      </w:r>
      <w:r w:rsidR="006C68A9" w:rsidRPr="000909C4">
        <w:rPr>
          <w:sz w:val="26"/>
          <w:szCs w:val="26"/>
          <w:lang w:eastAsia="en-GB"/>
        </w:rPr>
        <w:t>TNLTD</w:t>
      </w:r>
      <w:r w:rsidR="009D1814" w:rsidRPr="000909C4">
        <w:rPr>
          <w:sz w:val="26"/>
          <w:szCs w:val="26"/>
          <w:lang w:eastAsia="en-GB"/>
        </w:rPr>
        <w:t xml:space="preserve"> độ 3)</w:t>
      </w:r>
      <w:r w:rsidR="00081D22" w:rsidRPr="000909C4">
        <w:rPr>
          <w:sz w:val="26"/>
          <w:szCs w:val="26"/>
          <w:lang w:val="en-US"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Đăng Trường, 2016)</w:t>
      </w:r>
      <w:r w:rsidR="00B14238" w:rsidRPr="000909C4">
        <w:rPr>
          <w:sz w:val="26"/>
          <w:szCs w:val="26"/>
          <w:lang w:eastAsia="en-GB"/>
        </w:rPr>
        <w:fldChar w:fldCharType="end"/>
      </w:r>
      <w:r w:rsidR="00081D22" w:rsidRPr="000909C4">
        <w:rPr>
          <w:sz w:val="26"/>
          <w:szCs w:val="26"/>
          <w:lang w:eastAsia="en-GB"/>
        </w:rPr>
        <w:t>.</w:t>
      </w:r>
      <w:r w:rsidR="009D1814" w:rsidRPr="000909C4">
        <w:rPr>
          <w:sz w:val="26"/>
          <w:szCs w:val="26"/>
          <w:lang w:eastAsia="en-GB"/>
        </w:rPr>
        <w:t xml:space="preserve"> Những kết quả này </w:t>
      </w:r>
      <w:r w:rsidR="00081D22" w:rsidRPr="000909C4">
        <w:rPr>
          <w:sz w:val="26"/>
          <w:szCs w:val="26"/>
          <w:lang w:val="en-US" w:eastAsia="en-GB"/>
        </w:rPr>
        <w:t xml:space="preserve">có thể do tình </w:t>
      </w:r>
      <w:r w:rsidR="009D1814" w:rsidRPr="000909C4">
        <w:rPr>
          <w:sz w:val="26"/>
          <w:szCs w:val="26"/>
          <w:lang w:eastAsia="en-GB"/>
        </w:rPr>
        <w:t>hình kinh tế của một huyện nông thôn vùng chiêm trũng có chế độ dinh dưỡng kém</w:t>
      </w:r>
      <w:r w:rsidR="00081D22" w:rsidRPr="000909C4">
        <w:rPr>
          <w:sz w:val="26"/>
          <w:szCs w:val="26"/>
          <w:lang w:val="en-US" w:eastAsia="en-GB"/>
        </w:rPr>
        <w:t xml:space="preserve"> hơn, mặt khác</w:t>
      </w:r>
      <w:r w:rsidR="00210CFA" w:rsidRPr="000909C4">
        <w:rPr>
          <w:sz w:val="26"/>
          <w:szCs w:val="26"/>
          <w:lang w:eastAsia="en-GB"/>
        </w:rPr>
        <w:t xml:space="preserve"> do cân nặng trước khi có thai là</w:t>
      </w:r>
      <w:r w:rsidR="00426A94" w:rsidRPr="000909C4">
        <w:rPr>
          <w:sz w:val="26"/>
          <w:szCs w:val="26"/>
          <w:lang w:eastAsia="en-GB"/>
        </w:rPr>
        <w:t xml:space="preserve"> kết quả điều tra hồi cứu </w:t>
      </w:r>
      <w:r w:rsidR="009B3CD4" w:rsidRPr="000909C4">
        <w:rPr>
          <w:sz w:val="26"/>
          <w:szCs w:val="26"/>
          <w:lang w:eastAsia="en-GB"/>
        </w:rPr>
        <w:t>nên có thể có sai số</w:t>
      </w:r>
      <w:r w:rsidR="004F4077" w:rsidRPr="000909C4">
        <w:rPr>
          <w:sz w:val="26"/>
          <w:szCs w:val="26"/>
          <w:lang w:eastAsia="en-GB"/>
        </w:rPr>
        <w:t xml:space="preserve"> </w:t>
      </w:r>
      <w:r w:rsidR="00210CFA" w:rsidRPr="000909C4">
        <w:rPr>
          <w:sz w:val="26"/>
          <w:szCs w:val="26"/>
          <w:lang w:eastAsia="en-GB"/>
        </w:rPr>
        <w:t xml:space="preserve">khi nhớ lại và trả lời phỏng vấn nên có thể chênh lệch so </w:t>
      </w:r>
      <w:r w:rsidR="004F4077" w:rsidRPr="000909C4">
        <w:rPr>
          <w:sz w:val="26"/>
          <w:szCs w:val="26"/>
          <w:lang w:eastAsia="en-GB"/>
        </w:rPr>
        <w:t>với thực tế</w:t>
      </w:r>
      <w:r w:rsidR="00515A7E" w:rsidRPr="000909C4">
        <w:rPr>
          <w:sz w:val="26"/>
          <w:szCs w:val="26"/>
          <w:lang w:eastAsia="en-GB"/>
        </w:rPr>
        <w:t>.</w:t>
      </w:r>
      <w:r w:rsidR="00081D22" w:rsidRPr="000909C4">
        <w:rPr>
          <w:sz w:val="26"/>
          <w:szCs w:val="26"/>
          <w:lang w:val="en-US" w:eastAsia="en-GB"/>
        </w:rPr>
        <w:t xml:space="preserve"> </w:t>
      </w:r>
    </w:p>
    <w:p w:rsidR="007E2BF8" w:rsidRPr="000909C4" w:rsidRDefault="0000787B" w:rsidP="00D63EE9">
      <w:pPr>
        <w:spacing w:before="0" w:after="0" w:line="320" w:lineRule="exact"/>
        <w:rPr>
          <w:sz w:val="26"/>
          <w:szCs w:val="26"/>
          <w:lang w:eastAsia="en-GB"/>
        </w:rPr>
      </w:pPr>
      <w:r w:rsidRPr="000909C4">
        <w:rPr>
          <w:i/>
          <w:sz w:val="26"/>
          <w:szCs w:val="26"/>
          <w:lang w:eastAsia="en-GB"/>
        </w:rPr>
        <w:t xml:space="preserve"> Chiều cao trung bình của các đối tượ</w:t>
      </w:r>
      <w:r w:rsidR="002B2379" w:rsidRPr="000909C4">
        <w:rPr>
          <w:i/>
          <w:sz w:val="26"/>
          <w:szCs w:val="26"/>
          <w:lang w:eastAsia="en-GB"/>
        </w:rPr>
        <w:t>ng là 153,6 ± 4,6</w:t>
      </w:r>
      <w:r w:rsidRPr="000909C4">
        <w:rPr>
          <w:i/>
          <w:sz w:val="26"/>
          <w:szCs w:val="26"/>
          <w:lang w:eastAsia="en-GB"/>
        </w:rPr>
        <w:t xml:space="preserve"> cm</w:t>
      </w:r>
      <w:r w:rsidR="002B2379" w:rsidRPr="000909C4">
        <w:rPr>
          <w:i/>
          <w:sz w:val="26"/>
          <w:szCs w:val="26"/>
          <w:lang w:eastAsia="en-GB"/>
        </w:rPr>
        <w:t xml:space="preserve"> cao hơn </w:t>
      </w:r>
      <w:r w:rsidR="001A1C24">
        <w:rPr>
          <w:i/>
          <w:sz w:val="26"/>
          <w:szCs w:val="26"/>
          <w:lang w:eastAsia="en-GB"/>
        </w:rPr>
        <w:t>CCTB</w:t>
      </w:r>
      <w:r w:rsidR="002B2379" w:rsidRPr="000909C4">
        <w:rPr>
          <w:i/>
          <w:sz w:val="26"/>
          <w:szCs w:val="26"/>
          <w:lang w:eastAsia="en-GB"/>
        </w:rPr>
        <w:t xml:space="preserve"> ở nữ giới toàn quốc (153,2</w:t>
      </w:r>
      <w:r w:rsidR="00050654" w:rsidRPr="000909C4">
        <w:rPr>
          <w:i/>
          <w:sz w:val="26"/>
          <w:szCs w:val="26"/>
          <w:lang w:val="en-US" w:eastAsia="en-GB"/>
        </w:rPr>
        <w:t xml:space="preserve"> cm</w:t>
      </w:r>
      <w:r w:rsidR="002B2379" w:rsidRPr="000909C4">
        <w:rPr>
          <w:i/>
          <w:sz w:val="26"/>
          <w:szCs w:val="26"/>
          <w:lang w:eastAsia="en-GB"/>
        </w:rPr>
        <w:t>)</w:t>
      </w:r>
      <w:r w:rsidRPr="000909C4">
        <w:rPr>
          <w:i/>
          <w:sz w:val="26"/>
          <w:szCs w:val="26"/>
          <w:lang w:eastAsia="en-GB"/>
        </w:rPr>
        <w:t xml:space="preserve"> và có </w:t>
      </w:r>
      <w:r w:rsidR="00D32755" w:rsidRPr="000909C4">
        <w:rPr>
          <w:i/>
          <w:sz w:val="26"/>
          <w:szCs w:val="26"/>
          <w:lang w:val="en-US" w:eastAsia="en-GB"/>
        </w:rPr>
        <w:t>20,5</w:t>
      </w:r>
      <w:r w:rsidRPr="000909C4">
        <w:rPr>
          <w:i/>
          <w:sz w:val="26"/>
          <w:szCs w:val="26"/>
          <w:lang w:eastAsia="en-GB"/>
        </w:rPr>
        <w:t>% số đối tượng có chiều cao thấp dưới 150cm.</w:t>
      </w:r>
      <w:r w:rsidRPr="000909C4">
        <w:rPr>
          <w:sz w:val="26"/>
          <w:szCs w:val="26"/>
          <w:lang w:eastAsia="en-GB"/>
        </w:rPr>
        <w:t xml:space="preserve"> </w:t>
      </w:r>
      <w:r w:rsidR="009D1814" w:rsidRPr="000909C4">
        <w:rPr>
          <w:sz w:val="26"/>
          <w:szCs w:val="26"/>
          <w:lang w:eastAsia="en-GB"/>
        </w:rPr>
        <w:t xml:space="preserve">Kết quả này </w:t>
      </w:r>
      <w:r w:rsidR="00050654" w:rsidRPr="000909C4">
        <w:rPr>
          <w:sz w:val="26"/>
          <w:szCs w:val="26"/>
          <w:lang w:val="en-US" w:eastAsia="en-GB"/>
        </w:rPr>
        <w:t>thấp hơn</w:t>
      </w:r>
      <w:r w:rsidR="009D1814" w:rsidRPr="000909C4">
        <w:rPr>
          <w:sz w:val="26"/>
          <w:szCs w:val="26"/>
          <w:lang w:eastAsia="en-GB"/>
        </w:rPr>
        <w:t xml:space="preserve"> với nghiên cứu ở </w:t>
      </w:r>
      <w:r w:rsidR="00BE105E" w:rsidRPr="000909C4">
        <w:rPr>
          <w:sz w:val="26"/>
          <w:szCs w:val="26"/>
          <w:lang w:eastAsia="en-GB"/>
        </w:rPr>
        <w:t>An Lão</w:t>
      </w:r>
      <w:r w:rsidR="009D1814" w:rsidRPr="000909C4">
        <w:rPr>
          <w:sz w:val="26"/>
          <w:szCs w:val="26"/>
          <w:lang w:eastAsia="en-GB"/>
        </w:rPr>
        <w:t xml:space="preserve"> (154,9 ± 5,1 cm</w:t>
      </w:r>
      <w:r w:rsidR="00F00277" w:rsidRPr="000909C4">
        <w:rPr>
          <w:sz w:val="26"/>
          <w:szCs w:val="26"/>
          <w:lang w:eastAsia="en-GB"/>
        </w:rPr>
        <w:t xml:space="preserve"> và 9,1% PNMT có chiều cao thấp dưới 150cm)</w:t>
      </w:r>
      <w:r w:rsidR="002B2379"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Đăng Trường, 2016)</w:t>
      </w:r>
      <w:r w:rsidR="00B14238" w:rsidRPr="000909C4">
        <w:rPr>
          <w:sz w:val="26"/>
          <w:szCs w:val="26"/>
          <w:lang w:eastAsia="en-GB"/>
        </w:rPr>
        <w:fldChar w:fldCharType="end"/>
      </w:r>
      <w:r w:rsidR="002B2379" w:rsidRPr="000909C4">
        <w:rPr>
          <w:sz w:val="26"/>
          <w:szCs w:val="26"/>
          <w:lang w:eastAsia="en-GB"/>
        </w:rPr>
        <w:t xml:space="preserve"> và nghiên cứu ở </w:t>
      </w:r>
      <w:r w:rsidR="00BE105E" w:rsidRPr="000909C4">
        <w:rPr>
          <w:sz w:val="26"/>
          <w:szCs w:val="26"/>
          <w:lang w:eastAsia="en-GB"/>
        </w:rPr>
        <w:t>Kim Sơn</w:t>
      </w:r>
      <w:r w:rsidR="002B2379" w:rsidRPr="000909C4">
        <w:rPr>
          <w:sz w:val="26"/>
          <w:szCs w:val="26"/>
          <w:lang w:eastAsia="en-GB"/>
        </w:rPr>
        <w:t xml:space="preserve"> (153,8 ± 4,9 cm)</w:t>
      </w:r>
      <w:r w:rsidR="00BE105E" w:rsidRPr="000909C4">
        <w:rPr>
          <w:sz w:val="26"/>
          <w:szCs w:val="26"/>
          <w:lang w:eastAsia="en-GB"/>
        </w:rPr>
        <w:t xml:space="preserve">, Bình Lục (152,7 ± 4,7cm), Vĩnh Bảo (153,4 ± 4,6 cm) </w:t>
      </w:r>
      <w:r w:rsidR="00B14238" w:rsidRPr="000909C4">
        <w:rPr>
          <w:sz w:val="26"/>
          <w:szCs w:val="26"/>
          <w:lang w:eastAsia="en-GB"/>
        </w:rPr>
        <w:fldChar w:fldCharType="begin" w:fldLock="1"/>
      </w:r>
      <w:r w:rsidR="00D63EE9">
        <w:rPr>
          <w:sz w:val="26"/>
          <w:szCs w:val="26"/>
          <w:lang w:eastAsia="en-GB"/>
        </w:rPr>
        <w:instrText>ADDIN CSL_CITATION { "citationItems" : [ { "id" : "ITEM-1", "itemData" : { "author" : [ { "dropping-particle" : "", "family" : "Nguyen Do Huy, Le Thi Hop, et al", "given" : "", "non-dropping-particle" : "", "parse-names" : false, "suffix" : "" } ], "container-title" : "Food &amp; Nutrition Bulletin", "id" : "ITEM-1", "issue" : "4", "issued" : { "date-parts" : [ [ "2009" ] ] }, "page" : "506-516", "title" : "An effectiveness trial of multiple micronutrient supplementation during pregnancy in Vietnam: impact on birthweight and on stunting", "type" : "article-journal", "volume" : "30" }, "uris" : [ "http://www.mendeley.com/documents/?uuid=deb29001-cbcf-49a6-8966-abf8cdf87caf" ] } ], "mendeley" : { "formattedCitation" : "(Nguyen Do Huy, Le Thi Hop, et al, 2009)", "manualFormatting" : "(Nguyen Do Huy, 2009)", "plainTextFormattedCitation" : "(Nguyen Do Huy, Le Thi Hop, et al, 2009)", "previouslyFormattedCitation" : "(Nguyen Do Huy, Le Thi Hop, et al, 2009)"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(Nguyen Do Huy, 2009)</w:t>
      </w:r>
      <w:r w:rsidR="00B14238" w:rsidRPr="000909C4">
        <w:rPr>
          <w:sz w:val="26"/>
          <w:szCs w:val="26"/>
          <w:lang w:eastAsia="en-GB"/>
        </w:rPr>
        <w:fldChar w:fldCharType="end"/>
      </w:r>
      <w:r w:rsidR="00BE105E" w:rsidRPr="000909C4">
        <w:rPr>
          <w:sz w:val="26"/>
          <w:szCs w:val="26"/>
          <w:lang w:eastAsia="en-GB"/>
        </w:rPr>
        <w:t xml:space="preserve">; và thấp hơn ở Hà Nội (155,1 cm)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"Phan B\u00edch Nga", "given" : "", "non-dropping-particle" : "", "parse-names" : false, "suffix" : "" } ], "id" : "ITEM-1", "issued" : { "date-parts" : [ [ "2012" ] ] }, "publisher" : "Lu\u1eadn \u00e1n ti\u1ebfn s\u0129, Vi\u1ec7n Dinh d\u01b0\u1ee1ng Qu\u1ed1c gia", "title" : "Thi\u1ebfu vi ch\u1ea5t dinh d\u01b0\u1ee1ng \u1edf m\u1eb9 v\u00e0 con v\u00e0 hi\u1ec7u qu\u1ea3 b\u1ed5 sung \u0111a vi ch\u1ea5t tr\u00ean tr\u1ebb suy dinh d\u01b0\u1ee1ng b\u00e0o thai t\u1ea1i B\u1ec7nh vi\u1ec7n Ph\u1ee5 s\u1ea3n Trung \u01b0\u01a1ng", "type" : "thesis" }, "uris" : [ "http://www.mendeley.com/documents/?uuid=f763d19c-81c9-4ecb-aefc-8ea466367e97" ] } ], "mendeley" : { "formattedCitation" : "(Phan B\u00edch Nga, 2012)", "plainTextFormattedCitation" : "(Phan B\u00edch Nga, 2012)", "previouslyFormattedCitation" : "(Phan B\u00edch Nga, 2012)"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(Phan Bích Nga, 2012)</w:t>
      </w:r>
      <w:r w:rsidR="00B14238" w:rsidRPr="000909C4">
        <w:rPr>
          <w:sz w:val="26"/>
          <w:szCs w:val="26"/>
          <w:lang w:eastAsia="en-GB"/>
        </w:rPr>
        <w:fldChar w:fldCharType="end"/>
      </w:r>
      <w:r w:rsidR="00BE105E" w:rsidRPr="000909C4">
        <w:rPr>
          <w:sz w:val="26"/>
          <w:szCs w:val="26"/>
          <w:lang w:eastAsia="en-GB"/>
        </w:rPr>
        <w:t xml:space="preserve"> .</w:t>
      </w:r>
      <w:r w:rsidR="00BA777B" w:rsidRPr="000909C4">
        <w:rPr>
          <w:sz w:val="26"/>
          <w:szCs w:val="26"/>
          <w:lang w:eastAsia="en-GB"/>
        </w:rPr>
        <w:t xml:space="preserve"> Chiều cao của PMMT có ảnh hưởng nhiều tới việc sinh đẻ và </w:t>
      </w:r>
      <w:r w:rsidR="00480383" w:rsidRPr="000909C4">
        <w:rPr>
          <w:sz w:val="26"/>
          <w:szCs w:val="26"/>
          <w:lang w:eastAsia="en-GB"/>
        </w:rPr>
        <w:t>chiều cao</w:t>
      </w:r>
      <w:r w:rsidR="00BA777B" w:rsidRPr="000909C4">
        <w:rPr>
          <w:sz w:val="26"/>
          <w:szCs w:val="26"/>
          <w:lang w:eastAsia="en-GB"/>
        </w:rPr>
        <w:t xml:space="preserve"> của trẻ sơ sinh. Những PNMT có chiều cao dưới 150 cm có nguy cơ </w:t>
      </w:r>
      <w:r w:rsidR="00050654" w:rsidRPr="000909C4">
        <w:rPr>
          <w:sz w:val="26"/>
          <w:szCs w:val="26"/>
          <w:lang w:val="en-US" w:eastAsia="en-GB"/>
        </w:rPr>
        <w:t>sinh con nhẹ cân</w:t>
      </w:r>
      <w:r w:rsidR="00BA777B"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"abstract" : "ABSTRACT Fetal undernutrition affects large numbers of infants in developing countries, with adverse consequences for their immediate survival and lifelong health. It manifests as intrauterine growth retardation (IUGR), defined as birth weight ,10th percentile, which probably underestimates the number failing to achieve full growth potential. Birth weight is a crude measure of the dynamic process of fetal growth and does not capture effects of fetal undernutrition on body composition and the development of specific tissues. The link between maternal nutrition and fetal nutrition is indirect. The fetus is nourished by a complex supply line that includes the mothers diet and absorption, endocrine status and metabolism, cardiovascular adaptations to pregnancy and placental function. Micronutrients are essential for growth, and maternal micronutrient deficiency, frequently multiple in developing countries, may be an important cause of IUGR. Supplementation of undernourished mothers with micronutrients has several benefits but there is little hard evidence of improved fetal growth. However, this has been inadequately tested. Most trials have only used single micronutrients and many were inconclusive because of methodological problems. Several food-based studies (some uncontrolled) suggest benefits from improving maternal dietary quality with micronutrient-dense foods. One trial of a multivitamin supplement (HIV-positive mothers, Tanzania) showed increased birth weight and fewer fetal deaths. Well-conducted randomized controlled trials of adequate sample size and including measures of effectiveness are needed in populations at high risk of micronutrient deficiency and IUGR and should include food-based interventions and better measurements of fetal growth, maternal metabolism, and long-term outcomes in the offspring. J.", "author" : [ { "dropping-particle" : "", "family" : "Growth", "given" : "Fetal", "non-dropping-particle" : "", "parse-names" : false, "suffix" : "" }, { "dropping-particle" : "", "family" : "Fall", "given" : "Caroline H D", "non-dropping-particle" : "", "parse-names" : false, "suffix" : "" }, { "dropping-particle" : "", "family" : "Yajnik", "given" : "Chittaranjan S", "non-dropping-particle" : "", "parse-names" : false, "suffix" : "" }, { "dropping-particle" : "", "family" : "Rao", "given" : "Shobha", "non-dropping-particle" : "", "parse-names" : false, "suffix" : "" }, { "dropping-particle" : "", "family" : "Davies", "given" : "Anna a", "non-dropping-particle" : "", "parse-names" : false, "suffix" : "" }, { "dropping-particle" : "", "family" : "Brown", "given" : "Nick", "non-dropping-particle" : "", "parse-names" : false, "suffix" : "" }, { "dropping-particle" : "", "family" : "Farrant", "given" : "Hannah J W", "non-dropping-particle" : "", "parse-names" : false, "suffix" : "" } ], "container-title" : "Nutrition", "id" : "ITEM-1", "issue" : "4", "issued" : { "date-parts" : [ [ "2003" ] ] }, "page" : "1747S.1756S", "title" : "Fetus and infant", "type" : "article-journal", "volume" : "133" }, "uris" : [ "http://www.mendeley.com/documents/?uuid=c3c4825a-5174-4590-8c86-c05b6c470c47" ] } ], "mendeley" : { "formattedCitation" : "(Growth et al., 2003)", "plainTextFormattedCitation" : "(Growth et al., 2003)", "previouslyFormattedCitation" : "(Growth et al., 2003)"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(Growth et al., 2003)</w:t>
      </w:r>
      <w:r w:rsidR="00B14238" w:rsidRPr="000909C4">
        <w:rPr>
          <w:sz w:val="26"/>
          <w:szCs w:val="26"/>
          <w:lang w:eastAsia="en-GB"/>
        </w:rPr>
        <w:fldChar w:fldCharType="end"/>
      </w:r>
      <w:r w:rsidR="00BA777B" w:rsidRPr="000909C4">
        <w:rPr>
          <w:sz w:val="26"/>
          <w:szCs w:val="26"/>
          <w:lang w:eastAsia="en-GB"/>
        </w:rPr>
        <w:t>.</w:t>
      </w:r>
    </w:p>
    <w:p w:rsidR="00E5152B" w:rsidRPr="000909C4" w:rsidRDefault="00BA777B" w:rsidP="00D63EE9">
      <w:pPr>
        <w:spacing w:before="0" w:after="0" w:line="320" w:lineRule="exact"/>
        <w:rPr>
          <w:sz w:val="26"/>
          <w:szCs w:val="26"/>
          <w:lang w:eastAsia="en-GB"/>
        </w:rPr>
      </w:pPr>
      <w:r w:rsidRPr="000909C4">
        <w:rPr>
          <w:i/>
          <w:sz w:val="26"/>
          <w:szCs w:val="26"/>
          <w:lang w:eastAsia="en-GB"/>
        </w:rPr>
        <w:t>C</w:t>
      </w:r>
      <w:r w:rsidR="0000787B" w:rsidRPr="000909C4">
        <w:rPr>
          <w:i/>
          <w:sz w:val="26"/>
          <w:szCs w:val="26"/>
          <w:lang w:eastAsia="en-GB"/>
        </w:rPr>
        <w:t xml:space="preserve">ân nặng trung bình của PNMT khi bắt đầu tham gia nghiên cứu là </w:t>
      </w:r>
      <w:r w:rsidR="004634CA" w:rsidRPr="000909C4">
        <w:rPr>
          <w:i/>
          <w:sz w:val="26"/>
          <w:szCs w:val="26"/>
          <w:lang w:eastAsia="en-GB"/>
        </w:rPr>
        <w:t>46,45 ± 5,28 kg</w:t>
      </w:r>
      <w:r w:rsidR="004634CA" w:rsidRPr="000909C4">
        <w:rPr>
          <w:sz w:val="26"/>
          <w:szCs w:val="26"/>
          <w:lang w:eastAsia="en-GB"/>
        </w:rPr>
        <w:t xml:space="preserve"> với tuổi thai trung bình của phụ nữ bắt đầu tham gia nghiên cứu là 12,31 ± 3,12 tuần. So với cân nặng trước khi mang thai, PNMT đã tăng </w:t>
      </w:r>
      <w:r w:rsidR="00515A7E" w:rsidRPr="000909C4">
        <w:rPr>
          <w:sz w:val="26"/>
          <w:szCs w:val="26"/>
          <w:lang w:eastAsia="en-GB"/>
        </w:rPr>
        <w:t xml:space="preserve">1,41 kg. Kết quả nghiên cứu này phù hợp với xấp xỉ với mức độ tăng cân các nghiên cứu </w:t>
      </w:r>
      <w:r w:rsidR="00457E64" w:rsidRPr="000909C4">
        <w:rPr>
          <w:sz w:val="26"/>
          <w:szCs w:val="26"/>
          <w:lang w:eastAsia="en-GB"/>
        </w:rPr>
        <w:t xml:space="preserve">trong khu vực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\u0110\u1ed7 Huy", "given" : "", "non-dropping-particle" : "", "parse-names" : false, "suffix" : "" } ], "id" : "ITEM-1", "issued" : { "date-parts" : [ [ "2005" ] ] }, "publisher" : "Lu\u1eadn \u00e1n ti\u1ebfn s\u0129, Vi\u1ec7n V\u1ec7 sinh D\u1ecbch t\u1ec5 Trung \u01b0\u01a1ng", "title" : "\u1ea2nh h\u01b0\u1edfng c\u1ee7a t\u00ecnh tr\u1ea1ng s\u1ee9c kho\u1ebb v\u00e0 dinh d\u01b0\u1ee1ng c\u1ee7a ng\u01b0\u1eddi m\u1eb9 v\u1edbi c\u00e2n n\u1eb7ng s\u01a1 sinh, ph\u00e1t tri\u1ec3n th\u1ec3 l\u1ef1c, t\u00e2m v\u1eadn \u0111\u1ed9ng c\u1ee7a \u0111\u1ee9a con trong 12 th\u00e1ng \u0111\u1ea7u", "type" : "thesis" }, "uris" : [ "http://www.mendeley.com/documents/?uuid=75da38ff-2dcb-413b-877d-7c58b8c9f0d2" ] } ], "mendeley" : { "formattedCitation" : "(Nguy\u1ec5n \u0110\u1ed7 Huy, 2005)", "plainTextFormattedCitation" : "(Nguy\u1ec5n \u0110\u1ed7 Huy, 2005)", "previouslyFormattedCitation" : "(Nguy\u1ec5n \u0110\u1ed7 Huy, 2005)"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Đỗ Huy, 2005)</w:t>
      </w:r>
      <w:r w:rsidR="00B14238" w:rsidRPr="000909C4">
        <w:rPr>
          <w:sz w:val="26"/>
          <w:szCs w:val="26"/>
          <w:lang w:eastAsia="en-GB"/>
        </w:rPr>
        <w:fldChar w:fldCharType="end"/>
      </w:r>
      <w:r w:rsidR="00AA64B3" w:rsidRPr="000909C4">
        <w:rPr>
          <w:sz w:val="26"/>
          <w:szCs w:val="26"/>
          <w:lang w:eastAsia="en-GB"/>
        </w:rPr>
        <w:t>,</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Đăng Trường, 2016)</w:t>
      </w:r>
      <w:r w:rsidR="00B14238" w:rsidRPr="000909C4">
        <w:rPr>
          <w:sz w:val="26"/>
          <w:szCs w:val="26"/>
          <w:lang w:eastAsia="en-GB"/>
        </w:rPr>
        <w:fldChar w:fldCharType="end"/>
      </w:r>
      <w:r w:rsidR="00457E64" w:rsidRPr="000909C4">
        <w:rPr>
          <w:sz w:val="26"/>
          <w:szCs w:val="26"/>
          <w:lang w:eastAsia="en-GB"/>
        </w:rPr>
        <w:t xml:space="preserve">. </w:t>
      </w:r>
    </w:p>
    <w:p w:rsidR="0000787B" w:rsidRPr="000909C4" w:rsidRDefault="00503DB2" w:rsidP="00D63EE9">
      <w:pPr>
        <w:spacing w:before="0" w:after="0" w:line="320" w:lineRule="exact"/>
        <w:rPr>
          <w:sz w:val="26"/>
          <w:szCs w:val="26"/>
          <w:lang w:eastAsia="en-GB"/>
        </w:rPr>
      </w:pPr>
      <w:r w:rsidRPr="000909C4">
        <w:rPr>
          <w:i/>
          <w:sz w:val="26"/>
          <w:szCs w:val="26"/>
          <w:lang w:eastAsia="en-GB"/>
        </w:rPr>
        <w:t>C</w:t>
      </w:r>
      <w:r w:rsidR="0000787B" w:rsidRPr="000909C4">
        <w:rPr>
          <w:i/>
          <w:sz w:val="26"/>
          <w:szCs w:val="26"/>
          <w:lang w:eastAsia="en-GB"/>
        </w:rPr>
        <w:t xml:space="preserve">hu vi vòng cánh tay </w:t>
      </w:r>
      <w:r w:rsidRPr="000909C4">
        <w:rPr>
          <w:i/>
          <w:sz w:val="26"/>
          <w:szCs w:val="26"/>
          <w:lang w:eastAsia="en-GB"/>
        </w:rPr>
        <w:t xml:space="preserve">trung bình </w:t>
      </w:r>
      <w:r w:rsidR="0000787B" w:rsidRPr="000909C4">
        <w:rPr>
          <w:i/>
          <w:sz w:val="26"/>
          <w:szCs w:val="26"/>
          <w:lang w:eastAsia="en-GB"/>
        </w:rPr>
        <w:t xml:space="preserve">của PNMT khi bắt đầu tham gia nghiên cứu </w:t>
      </w:r>
      <w:r w:rsidRPr="000909C4">
        <w:rPr>
          <w:i/>
          <w:sz w:val="26"/>
          <w:szCs w:val="26"/>
          <w:lang w:eastAsia="en-GB"/>
        </w:rPr>
        <w:t>là 23,76 ± 2,0</w:t>
      </w:r>
      <w:r w:rsidR="00457E64" w:rsidRPr="000909C4">
        <w:rPr>
          <w:i/>
          <w:sz w:val="26"/>
          <w:szCs w:val="26"/>
          <w:lang w:eastAsia="en-GB"/>
        </w:rPr>
        <w:t xml:space="preserve"> </w:t>
      </w:r>
      <w:r w:rsidRPr="000909C4">
        <w:rPr>
          <w:i/>
          <w:sz w:val="26"/>
          <w:szCs w:val="26"/>
          <w:lang w:eastAsia="en-GB"/>
        </w:rPr>
        <w:t>cm</w:t>
      </w:r>
      <w:r w:rsidRPr="000909C4">
        <w:rPr>
          <w:sz w:val="26"/>
          <w:szCs w:val="26"/>
          <w:lang w:eastAsia="en-GB"/>
        </w:rPr>
        <w:t xml:space="preserve">.  Kết quả này </w:t>
      </w:r>
      <w:r w:rsidR="00457E64" w:rsidRPr="000909C4">
        <w:rPr>
          <w:sz w:val="26"/>
          <w:szCs w:val="26"/>
          <w:lang w:eastAsia="en-GB"/>
        </w:rPr>
        <w:t xml:space="preserve">xấp xỉ với kết quả nghiên cứu của Nguyễn Đăng Trường ở An Lão là </w:t>
      </w:r>
      <w:r w:rsidR="0000787B" w:rsidRPr="000909C4">
        <w:rPr>
          <w:sz w:val="26"/>
          <w:szCs w:val="26"/>
          <w:lang w:eastAsia="en-GB"/>
        </w:rPr>
        <w:t xml:space="preserve"> </w:t>
      </w:r>
      <w:r w:rsidR="00457E64" w:rsidRPr="000909C4">
        <w:rPr>
          <w:sz w:val="26"/>
          <w:szCs w:val="26"/>
          <w:lang w:eastAsia="en-GB"/>
        </w:rPr>
        <w:t>23,8 ± 2,3 cm</w:t>
      </w:r>
      <w:r w:rsidR="00511CE7" w:rsidRPr="000909C4">
        <w:rPr>
          <w:sz w:val="26"/>
          <w:szCs w:val="26"/>
          <w:lang w:eastAsia="en-GB"/>
        </w:rPr>
        <w:t xml:space="preserve"> </w:t>
      </w:r>
      <w:r w:rsidR="00B14238" w:rsidRPr="000909C4">
        <w:rPr>
          <w:sz w:val="26"/>
          <w:szCs w:val="26"/>
          <w:lang w:eastAsia="en-GB"/>
        </w:rPr>
        <w:fldChar w:fldCharType="begin" w:fldLock="1"/>
      </w:r>
      <w:r w:rsidR="00030959">
        <w:rPr>
          <w:sz w:val="26"/>
          <w:szCs w:val="26"/>
          <w:lang w:eastAsia="en-GB"/>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(Nguyễn Đăng Trường, 2016)</w:t>
      </w:r>
      <w:r w:rsidR="00B14238" w:rsidRPr="000909C4">
        <w:rPr>
          <w:sz w:val="26"/>
          <w:szCs w:val="26"/>
          <w:lang w:eastAsia="en-GB"/>
        </w:rPr>
        <w:fldChar w:fldCharType="end"/>
      </w:r>
      <w:r w:rsidR="00457E64" w:rsidRPr="000909C4">
        <w:rPr>
          <w:sz w:val="26"/>
          <w:szCs w:val="26"/>
          <w:lang w:eastAsia="en-GB"/>
        </w:rPr>
        <w:t>.</w:t>
      </w:r>
      <w:r w:rsidR="00511CE7" w:rsidRPr="000909C4">
        <w:rPr>
          <w:sz w:val="26"/>
          <w:szCs w:val="26"/>
          <w:lang w:eastAsia="en-GB"/>
        </w:rPr>
        <w:t xml:space="preserve"> Chỉ số vòng cánh tay cũng là một trong những chỉ số hữu ích để theo dõi tình trạng dinh dưỡng. Trong một nghiên cứu tổng quan của Ververs và cộng sự (2013) đã cho thấy chỉ số này có thể sử dụng để đánh giá tình trạng suy dinh dưỡng cấp và có liên quan đến tình trạng trẻ sơ sinh nhẹ cân và sinh non </w:t>
      </w:r>
      <w:r w:rsidR="00B14238" w:rsidRPr="000909C4">
        <w:rPr>
          <w:sz w:val="26"/>
          <w:szCs w:val="26"/>
          <w:lang w:eastAsia="en-GB"/>
        </w:rPr>
        <w:fldChar w:fldCharType="begin" w:fldLock="1"/>
      </w:r>
      <w:r w:rsidR="00030959">
        <w:rPr>
          <w:sz w:val="26"/>
          <w:szCs w:val="26"/>
          <w:lang w:eastAsia="en-GB"/>
        </w:rPr>
        <w:instrText>ADDIN CSL_CITATION { "citationItems" : [ { "id" : "ITEM-1", "itemData" : { "DOI" : "10.1371/currents.dis.54a8b618c1bc031ea140e3f2934599c8", "ISBN" : "2157-3999", "ISSN" : "21573999", "PMID" : "23787989", "abstract" : "Currently there is no consensus on how to identify pregnant women as acutely malnourished and when to enroll them in nutritional programmes. M\u00e9decins Sans Fronti\u00e8res Switzerland undertook a literature review with the purpose of determining values of anthropometric indicators for acute malnutrition that are associated with adverse birth outcomes (such as low birth weight (LBW)), pre-term birth and intra-uterine growth retardation (IUGR). A literature search in PUBMED was done covering 1 January 1995 to 12 September 2012 with the key terms maternal anthropometry and pregnancy. The review focused on the humanitarian context. Mid-upper-arm circumference (MUAC) was identified as the preferential indicator of choice because of its relatively strong association with LBW, narrow range of cut-off values, simplicity of measurement (important in humanitarian settings) and it does not require prior knowledge of gestational age. The MUAC values below which most adverse effects were identified were &lt;22 and &lt;23 cm. A conservative cut-off of &lt;23 cm is recommended to include most pregnant women at risk of LBW for their infants in the African and Asian contexts.", "author" : [ { "dropping-particle" : "", "family" : "Ververs", "given" : "Mija tesse", "non-dropping-particle" : "", "parse-names" : false, "suffix" : "" }, { "dropping-particle" : "", "family" : "Antierens", "given" : "Annick", "non-dropping-particle" : "", "parse-names" : false, "suffix" : "" }, { "dropping-particle" : "", "family" : "Sackl", "given" : "Anita", "non-dropping-particle" : "", "parse-names" : false, "suffix" : "" }, { "dropping-particle" : "", "family" : "Staderini", "given" : "Nelly", "non-dropping-particle" : "", "parse-names" : false, "suffix" : "" }, { "dropping-particle" : "", "family" : "Captier", "given" : "Valerie", "non-dropping-particle" : "", "parse-names" : false, "suffix" : "" } ], "container-title" : "PLoS Currents", "id" : "ITEM-1", "issue" : "JUNE", "issued" : { "date-parts" : [ [ "2013" ] ] }, "page" : "1-15", "title" : "Which Anthropometric Indicators Identify a Pregnant Woman as Acutely Malnourished and Predict Adverse Birth Outcomes in the Humanitarian Context?", "type" : "article-journal" }, "uris" : [ "http://www.mendeley.com/documents/?uuid=9fdb1771-0040-4522-99f7-0bf20ddaa946" ] } ], "mendeley" : { "formattedCitation" : "(Ververs et al., 2013)", "plainTextFormattedCitation" : "(Ververs et al., 2013)", "previouslyFormattedCitation" : "(Ververs et al., 2013)" }, "properties" : { "noteIndex" : 0 }, "schema" : "https://github.com/citation-style-language/schema/raw/master/csl-citation.json" }</w:instrText>
      </w:r>
      <w:r w:rsidR="00B14238" w:rsidRPr="000909C4">
        <w:rPr>
          <w:sz w:val="26"/>
          <w:szCs w:val="26"/>
          <w:lang w:eastAsia="en-GB"/>
        </w:rPr>
        <w:fldChar w:fldCharType="separate"/>
      </w:r>
      <w:r w:rsidR="0062662B" w:rsidRPr="000909C4">
        <w:rPr>
          <w:noProof/>
          <w:sz w:val="26"/>
          <w:szCs w:val="26"/>
          <w:lang w:eastAsia="en-GB"/>
        </w:rPr>
        <w:t>(Ververs et al., 2013)</w:t>
      </w:r>
      <w:r w:rsidR="00B14238" w:rsidRPr="000909C4">
        <w:rPr>
          <w:sz w:val="26"/>
          <w:szCs w:val="26"/>
          <w:lang w:eastAsia="en-GB"/>
        </w:rPr>
        <w:fldChar w:fldCharType="end"/>
      </w:r>
      <w:r w:rsidR="00511CE7" w:rsidRPr="000909C4">
        <w:rPr>
          <w:sz w:val="26"/>
          <w:szCs w:val="26"/>
          <w:lang w:eastAsia="en-GB"/>
        </w:rPr>
        <w:t xml:space="preserve">. </w:t>
      </w:r>
    </w:p>
    <w:p w:rsidR="0000787B" w:rsidRPr="000909C4" w:rsidRDefault="00805CB3" w:rsidP="00D63EE9">
      <w:pPr>
        <w:pStyle w:val="Heading2"/>
        <w:spacing w:before="0" w:after="0" w:line="320" w:lineRule="exact"/>
        <w:rPr>
          <w:sz w:val="26"/>
        </w:rPr>
      </w:pPr>
      <w:bookmarkStart w:id="113" w:name="_Toc494881561"/>
      <w:r w:rsidRPr="000909C4">
        <w:rPr>
          <w:sz w:val="26"/>
          <w:lang w:val="en-US"/>
        </w:rPr>
        <w:t>H</w:t>
      </w:r>
      <w:r w:rsidR="0000787B" w:rsidRPr="000909C4">
        <w:rPr>
          <w:sz w:val="26"/>
        </w:rPr>
        <w:t xml:space="preserve">iệu quả bổ sung </w:t>
      </w:r>
      <w:r w:rsidR="00047A9E">
        <w:rPr>
          <w:sz w:val="26"/>
        </w:rPr>
        <w:t>ĐVC</w:t>
      </w:r>
      <w:r w:rsidR="00EF41BC" w:rsidRPr="000909C4">
        <w:rPr>
          <w:sz w:val="26"/>
        </w:rPr>
        <w:t xml:space="preserve"> </w:t>
      </w:r>
      <w:r w:rsidR="00EF41BC" w:rsidRPr="000909C4">
        <w:rPr>
          <w:sz w:val="26"/>
          <w:lang w:val="en-US"/>
        </w:rPr>
        <w:t xml:space="preserve">với </w:t>
      </w:r>
      <w:r w:rsidR="00047A9E">
        <w:rPr>
          <w:sz w:val="26"/>
        </w:rPr>
        <w:t>SAF</w:t>
      </w:r>
      <w:r w:rsidR="0000787B" w:rsidRPr="000909C4">
        <w:rPr>
          <w:sz w:val="26"/>
        </w:rPr>
        <w:t xml:space="preserve"> </w:t>
      </w:r>
      <w:r w:rsidR="003E5749" w:rsidRPr="000909C4">
        <w:rPr>
          <w:sz w:val="26"/>
          <w:lang w:val="en-US"/>
        </w:rPr>
        <w:t>lên</w:t>
      </w:r>
      <w:r w:rsidR="0000787B" w:rsidRPr="000909C4">
        <w:rPr>
          <w:sz w:val="26"/>
        </w:rPr>
        <w:t xml:space="preserve"> tình trạng dinh dưỡng của </w:t>
      </w:r>
      <w:r w:rsidR="00EF41BC" w:rsidRPr="000909C4">
        <w:rPr>
          <w:sz w:val="26"/>
          <w:lang w:val="en-US"/>
        </w:rPr>
        <w:t>PNMT</w:t>
      </w:r>
      <w:bookmarkEnd w:id="113"/>
    </w:p>
    <w:p w:rsidR="0000787B" w:rsidRPr="000909C4" w:rsidRDefault="00803C98" w:rsidP="00D63EE9">
      <w:pPr>
        <w:pStyle w:val="Heading3"/>
        <w:spacing w:before="0" w:after="0" w:line="320" w:lineRule="exact"/>
        <w:rPr>
          <w:sz w:val="26"/>
          <w:szCs w:val="26"/>
        </w:rPr>
      </w:pPr>
      <w:bookmarkStart w:id="114" w:name="_Toc494881562"/>
      <w:r w:rsidRPr="000909C4">
        <w:rPr>
          <w:sz w:val="26"/>
          <w:szCs w:val="26"/>
          <w:lang w:val="en-US"/>
        </w:rPr>
        <w:t>H</w:t>
      </w:r>
      <w:r w:rsidR="0000787B" w:rsidRPr="000909C4">
        <w:rPr>
          <w:sz w:val="26"/>
          <w:szCs w:val="26"/>
        </w:rPr>
        <w:t xml:space="preserve">iệu quả bổ sung </w:t>
      </w:r>
      <w:r w:rsidR="00047A9E">
        <w:rPr>
          <w:sz w:val="26"/>
          <w:szCs w:val="26"/>
        </w:rPr>
        <w:t>ĐVC</w:t>
      </w:r>
      <w:r w:rsidR="00EF41BC" w:rsidRPr="000909C4">
        <w:rPr>
          <w:sz w:val="26"/>
          <w:szCs w:val="26"/>
          <w:lang w:val="en-US"/>
        </w:rPr>
        <w:t xml:space="preserve"> với</w:t>
      </w:r>
      <w:r w:rsidR="00EF41BC" w:rsidRPr="000909C4">
        <w:rPr>
          <w:sz w:val="26"/>
          <w:szCs w:val="26"/>
        </w:rPr>
        <w:t xml:space="preserve"> </w:t>
      </w:r>
      <w:r w:rsidR="00047A9E">
        <w:rPr>
          <w:sz w:val="26"/>
          <w:szCs w:val="26"/>
        </w:rPr>
        <w:t>SAF</w:t>
      </w:r>
      <w:r w:rsidR="00EF41BC" w:rsidRPr="000909C4">
        <w:rPr>
          <w:sz w:val="26"/>
          <w:szCs w:val="26"/>
        </w:rPr>
        <w:t xml:space="preserve"> lên </w:t>
      </w:r>
      <w:r w:rsidR="0000787B" w:rsidRPr="000909C4">
        <w:rPr>
          <w:sz w:val="26"/>
          <w:szCs w:val="26"/>
        </w:rPr>
        <w:t>tình trạng thiếu máu</w:t>
      </w:r>
      <w:bookmarkEnd w:id="114"/>
    </w:p>
    <w:p w:rsidR="009434F1" w:rsidRPr="000909C4" w:rsidRDefault="009434F1" w:rsidP="00D63EE9">
      <w:pPr>
        <w:spacing w:before="0" w:after="0" w:line="320" w:lineRule="exact"/>
        <w:rPr>
          <w:sz w:val="26"/>
          <w:szCs w:val="26"/>
        </w:rPr>
      </w:pPr>
      <w:r w:rsidRPr="000909C4">
        <w:rPr>
          <w:i/>
          <w:sz w:val="26"/>
          <w:szCs w:val="26"/>
        </w:rPr>
        <w:t>Tỷ lệ thiếu máu ở cả hai nhóm cao nhất trước can thiệp (T0, thai 6</w:t>
      </w:r>
      <w:r w:rsidR="002E36DE" w:rsidRPr="000909C4">
        <w:rPr>
          <w:i/>
          <w:sz w:val="26"/>
          <w:szCs w:val="26"/>
        </w:rPr>
        <w:t>-</w:t>
      </w:r>
      <w:r w:rsidRPr="000909C4">
        <w:rPr>
          <w:i/>
          <w:sz w:val="26"/>
          <w:szCs w:val="26"/>
        </w:rPr>
        <w:t xml:space="preserve">16 tuần) và giảm đáng kể sau 16 tuần can thiệp (T1, thai 32 tuần) và tiếp tục giảm sau khi sinh 6 tháng (T4) và tăng trở lại tại thời điểm sau sinh 12 tháng (T5). Tại mỗi thời điểm điều tra tỷ lệ thiếu máu </w:t>
      </w:r>
      <w:r w:rsidR="004703F7" w:rsidRPr="000909C4">
        <w:rPr>
          <w:i/>
          <w:sz w:val="26"/>
          <w:szCs w:val="26"/>
        </w:rPr>
        <w:t xml:space="preserve">của </w:t>
      </w:r>
      <w:r w:rsidRPr="000909C4">
        <w:rPr>
          <w:i/>
          <w:sz w:val="26"/>
          <w:szCs w:val="26"/>
        </w:rPr>
        <w:t xml:space="preserve">nhóm </w:t>
      </w:r>
      <w:r w:rsidR="00047A9E">
        <w:rPr>
          <w:i/>
          <w:sz w:val="26"/>
          <w:szCs w:val="26"/>
        </w:rPr>
        <w:t>ĐVC</w:t>
      </w:r>
      <w:r w:rsidR="004703F7" w:rsidRPr="000909C4">
        <w:rPr>
          <w:i/>
          <w:sz w:val="26"/>
          <w:szCs w:val="26"/>
        </w:rPr>
        <w:t xml:space="preserve"> có thấp hơn</w:t>
      </w:r>
      <w:r w:rsidRPr="000909C4">
        <w:rPr>
          <w:i/>
          <w:sz w:val="26"/>
          <w:szCs w:val="26"/>
        </w:rPr>
        <w:t xml:space="preserve"> nhóm </w:t>
      </w:r>
      <w:r w:rsidR="00047A9E">
        <w:rPr>
          <w:i/>
          <w:sz w:val="26"/>
          <w:szCs w:val="26"/>
        </w:rPr>
        <w:t>SAF</w:t>
      </w:r>
      <w:r w:rsidRPr="000909C4">
        <w:rPr>
          <w:i/>
          <w:sz w:val="26"/>
          <w:szCs w:val="26"/>
        </w:rPr>
        <w:t xml:space="preserve"> nhưng những khác biệt này không có ý nghĩa thống kê. </w:t>
      </w:r>
      <w:r w:rsidRPr="000909C4">
        <w:rPr>
          <w:sz w:val="26"/>
          <w:szCs w:val="26"/>
        </w:rPr>
        <w:t xml:space="preserve">Tỷ lệ thiếu máu của nhóm </w:t>
      </w:r>
      <w:r w:rsidR="00047A9E">
        <w:rPr>
          <w:sz w:val="26"/>
          <w:szCs w:val="26"/>
        </w:rPr>
        <w:t>ĐVC</w:t>
      </w:r>
      <w:r w:rsidRPr="000909C4">
        <w:rPr>
          <w:sz w:val="26"/>
          <w:szCs w:val="26"/>
        </w:rPr>
        <w:t xml:space="preserve"> so với nhóm </w:t>
      </w:r>
      <w:r w:rsidR="00047A9E">
        <w:rPr>
          <w:sz w:val="26"/>
          <w:szCs w:val="26"/>
        </w:rPr>
        <w:t>SAF</w:t>
      </w:r>
      <w:r w:rsidRPr="000909C4">
        <w:rPr>
          <w:sz w:val="26"/>
          <w:szCs w:val="26"/>
        </w:rPr>
        <w:t xml:space="preserve"> tại từng thời điểm  gồm có T0 (19,3% </w:t>
      </w:r>
      <w:r w:rsidR="002E36DE" w:rsidRPr="000909C4">
        <w:rPr>
          <w:sz w:val="26"/>
          <w:szCs w:val="26"/>
        </w:rPr>
        <w:t>-</w:t>
      </w:r>
      <w:r w:rsidRPr="000909C4">
        <w:rPr>
          <w:sz w:val="26"/>
          <w:szCs w:val="26"/>
        </w:rPr>
        <w:t xml:space="preserve"> 20,3%), T1 (11,2% </w:t>
      </w:r>
      <w:r w:rsidR="002E36DE" w:rsidRPr="000909C4">
        <w:rPr>
          <w:sz w:val="26"/>
          <w:szCs w:val="26"/>
        </w:rPr>
        <w:t>-</w:t>
      </w:r>
      <w:r w:rsidRPr="000909C4">
        <w:rPr>
          <w:sz w:val="26"/>
          <w:szCs w:val="26"/>
        </w:rPr>
        <w:t xml:space="preserve"> 11,5%), T4 (7% </w:t>
      </w:r>
      <w:r w:rsidR="002E36DE" w:rsidRPr="000909C4">
        <w:rPr>
          <w:sz w:val="26"/>
          <w:szCs w:val="26"/>
        </w:rPr>
        <w:t>-</w:t>
      </w:r>
      <w:r w:rsidRPr="000909C4">
        <w:rPr>
          <w:sz w:val="26"/>
          <w:szCs w:val="26"/>
        </w:rPr>
        <w:t xml:space="preserve"> 8,2%), và T5 (9,8% </w:t>
      </w:r>
      <w:r w:rsidR="002E36DE" w:rsidRPr="000909C4">
        <w:rPr>
          <w:sz w:val="26"/>
          <w:szCs w:val="26"/>
        </w:rPr>
        <w:t>-</w:t>
      </w:r>
      <w:r w:rsidRPr="000909C4">
        <w:rPr>
          <w:sz w:val="26"/>
          <w:szCs w:val="26"/>
        </w:rPr>
        <w:t xml:space="preserve"> 10,9%). </w:t>
      </w:r>
    </w:p>
    <w:p w:rsidR="00FC508A" w:rsidRPr="000909C4" w:rsidRDefault="00F94ED6" w:rsidP="00D63EE9">
      <w:pPr>
        <w:spacing w:before="0" w:after="0" w:line="320" w:lineRule="exact"/>
        <w:rPr>
          <w:sz w:val="26"/>
          <w:szCs w:val="26"/>
        </w:rPr>
      </w:pPr>
      <w:r w:rsidRPr="000909C4">
        <w:rPr>
          <w:i/>
          <w:sz w:val="26"/>
          <w:szCs w:val="26"/>
        </w:rPr>
        <w:t xml:space="preserve">Cả hai nhóm </w:t>
      </w:r>
      <w:r w:rsidR="00047A9E">
        <w:rPr>
          <w:i/>
          <w:sz w:val="26"/>
          <w:szCs w:val="26"/>
        </w:rPr>
        <w:t>ĐVC</w:t>
      </w:r>
      <w:r w:rsidRPr="000909C4">
        <w:rPr>
          <w:i/>
          <w:sz w:val="26"/>
          <w:szCs w:val="26"/>
        </w:rPr>
        <w:t xml:space="preserve"> và </w:t>
      </w:r>
      <w:r w:rsidR="00047A9E">
        <w:rPr>
          <w:i/>
          <w:sz w:val="26"/>
          <w:szCs w:val="26"/>
        </w:rPr>
        <w:t>SAF</w:t>
      </w:r>
      <w:r w:rsidRPr="000909C4">
        <w:rPr>
          <w:i/>
          <w:sz w:val="26"/>
          <w:szCs w:val="26"/>
        </w:rPr>
        <w:t xml:space="preserve"> đều có sự cải thiện về nồng độ</w:t>
      </w:r>
      <w:r w:rsidR="00C073B9" w:rsidRPr="000909C4">
        <w:rPr>
          <w:i/>
          <w:sz w:val="26"/>
          <w:szCs w:val="26"/>
        </w:rPr>
        <w:t xml:space="preserve"> Hemoglobin (Hb)</w:t>
      </w:r>
      <w:r w:rsidRPr="000909C4">
        <w:rPr>
          <w:i/>
          <w:sz w:val="26"/>
          <w:szCs w:val="26"/>
        </w:rPr>
        <w:t xml:space="preserve"> huyết thanh trên PNMT ở tuần thứ</w:t>
      </w:r>
      <w:r w:rsidR="0046016F" w:rsidRPr="000909C4">
        <w:rPr>
          <w:i/>
          <w:sz w:val="26"/>
          <w:szCs w:val="26"/>
        </w:rPr>
        <w:t xml:space="preserve"> 32 (</w:t>
      </w:r>
      <w:r w:rsidRPr="000909C4">
        <w:rPr>
          <w:i/>
          <w:sz w:val="26"/>
          <w:szCs w:val="26"/>
        </w:rPr>
        <w:t>sau hơn 16 tuần can thiệp</w:t>
      </w:r>
      <w:r w:rsidR="0046016F" w:rsidRPr="000909C4">
        <w:rPr>
          <w:i/>
          <w:sz w:val="26"/>
          <w:szCs w:val="26"/>
        </w:rPr>
        <w:t>)</w:t>
      </w:r>
      <w:r w:rsidRPr="000909C4">
        <w:rPr>
          <w:i/>
          <w:sz w:val="26"/>
          <w:szCs w:val="26"/>
        </w:rPr>
        <w:t xml:space="preserve"> với mức có ý nghĩa thống kê.</w:t>
      </w:r>
      <w:r w:rsidRPr="000909C4">
        <w:rPr>
          <w:sz w:val="26"/>
          <w:szCs w:val="26"/>
        </w:rPr>
        <w:t xml:space="preserve"> </w:t>
      </w:r>
      <w:r w:rsidR="00C60CC2" w:rsidRPr="000909C4">
        <w:rPr>
          <w:sz w:val="26"/>
          <w:szCs w:val="26"/>
        </w:rPr>
        <w:t xml:space="preserve">Ở nhóm </w:t>
      </w:r>
      <w:r w:rsidR="00047A9E">
        <w:rPr>
          <w:sz w:val="26"/>
          <w:szCs w:val="26"/>
        </w:rPr>
        <w:t>ĐVC</w:t>
      </w:r>
      <w:r w:rsidR="00C60CC2" w:rsidRPr="000909C4">
        <w:rPr>
          <w:sz w:val="26"/>
          <w:szCs w:val="26"/>
        </w:rPr>
        <w:t xml:space="preserve"> nồng độ Hb trung bình tăng thêm 4,9 </w:t>
      </w:r>
      <w:r w:rsidR="006C6840" w:rsidRPr="000909C4">
        <w:rPr>
          <w:sz w:val="26"/>
          <w:szCs w:val="26"/>
        </w:rPr>
        <w:t>g/l</w:t>
      </w:r>
      <w:r w:rsidR="00C60CC2" w:rsidRPr="000909C4">
        <w:rPr>
          <w:sz w:val="26"/>
          <w:szCs w:val="26"/>
        </w:rPr>
        <w:t xml:space="preserve"> (từ 118,1</w:t>
      </w:r>
      <w:r w:rsidR="00164167" w:rsidRPr="000909C4">
        <w:rPr>
          <w:sz w:val="26"/>
          <w:szCs w:val="26"/>
        </w:rPr>
        <w:t xml:space="preserve"> </w:t>
      </w:r>
      <w:r w:rsidR="006C6840" w:rsidRPr="000909C4">
        <w:rPr>
          <w:sz w:val="26"/>
          <w:szCs w:val="26"/>
        </w:rPr>
        <w:t>g/l</w:t>
      </w:r>
      <w:r w:rsidR="00C60CC2" w:rsidRPr="000909C4">
        <w:rPr>
          <w:sz w:val="26"/>
          <w:szCs w:val="26"/>
        </w:rPr>
        <w:t xml:space="preserve"> lên 123,1</w:t>
      </w:r>
      <w:r w:rsidR="00164167" w:rsidRPr="000909C4">
        <w:rPr>
          <w:sz w:val="26"/>
          <w:szCs w:val="26"/>
        </w:rPr>
        <w:t xml:space="preserve"> </w:t>
      </w:r>
      <w:r w:rsidR="006C6840" w:rsidRPr="000909C4">
        <w:rPr>
          <w:sz w:val="26"/>
          <w:szCs w:val="26"/>
        </w:rPr>
        <w:t>g/l</w:t>
      </w:r>
      <w:r w:rsidR="00C60CC2" w:rsidRPr="000909C4">
        <w:rPr>
          <w:sz w:val="26"/>
          <w:szCs w:val="26"/>
        </w:rPr>
        <w:t xml:space="preserve">). Nồng độ Hb trung bình của nhóm </w:t>
      </w:r>
      <w:r w:rsidR="00047A9E">
        <w:rPr>
          <w:sz w:val="26"/>
          <w:szCs w:val="26"/>
        </w:rPr>
        <w:t>SAF</w:t>
      </w:r>
      <w:r w:rsidR="00C60CC2" w:rsidRPr="000909C4">
        <w:rPr>
          <w:sz w:val="26"/>
          <w:szCs w:val="26"/>
        </w:rPr>
        <w:t xml:space="preserve"> tăng 4,4 </w:t>
      </w:r>
      <w:r w:rsidR="00D47F15" w:rsidRPr="000909C4">
        <w:rPr>
          <w:sz w:val="26"/>
          <w:szCs w:val="26"/>
        </w:rPr>
        <w:t>mg/l</w:t>
      </w:r>
      <w:r w:rsidR="00C60CC2" w:rsidRPr="000909C4">
        <w:rPr>
          <w:sz w:val="26"/>
          <w:szCs w:val="26"/>
        </w:rPr>
        <w:t xml:space="preserve"> (từ 118,2 </w:t>
      </w:r>
      <w:r w:rsidR="006C6840" w:rsidRPr="000909C4">
        <w:rPr>
          <w:sz w:val="26"/>
          <w:szCs w:val="26"/>
        </w:rPr>
        <w:t>g/l</w:t>
      </w:r>
      <w:r w:rsidR="00164167" w:rsidRPr="000909C4">
        <w:rPr>
          <w:sz w:val="26"/>
          <w:szCs w:val="26"/>
        </w:rPr>
        <w:t xml:space="preserve"> lên 122,6 </w:t>
      </w:r>
      <w:r w:rsidR="006C6840" w:rsidRPr="000909C4">
        <w:rPr>
          <w:sz w:val="26"/>
          <w:szCs w:val="26"/>
        </w:rPr>
        <w:t>g/l</w:t>
      </w:r>
      <w:r w:rsidR="00C60CC2" w:rsidRPr="000909C4">
        <w:rPr>
          <w:sz w:val="26"/>
          <w:szCs w:val="26"/>
        </w:rPr>
        <w:t xml:space="preserve">). </w:t>
      </w:r>
      <w:r w:rsidR="00FC508A" w:rsidRPr="000909C4">
        <w:rPr>
          <w:sz w:val="26"/>
          <w:szCs w:val="26"/>
        </w:rPr>
        <w:t xml:space="preserve">Kết quả này </w:t>
      </w:r>
      <w:r w:rsidR="00BC6157" w:rsidRPr="000909C4">
        <w:rPr>
          <w:sz w:val="26"/>
          <w:szCs w:val="26"/>
        </w:rPr>
        <w:t>có điểm tương đồng</w:t>
      </w:r>
      <w:r w:rsidR="00FC508A" w:rsidRPr="000909C4">
        <w:rPr>
          <w:sz w:val="26"/>
          <w:szCs w:val="26"/>
        </w:rPr>
        <w:t xml:space="preserve"> với nghiên cứu của Nguyễn Đăng Trường ở Hải Phòng </w:t>
      </w:r>
      <w:r w:rsidR="00BC6157" w:rsidRPr="000909C4">
        <w:rPr>
          <w:sz w:val="26"/>
          <w:szCs w:val="26"/>
        </w:rPr>
        <w:t>đánh giá ở tuần thứ 36 của thai kỳ</w:t>
      </w:r>
      <w:r w:rsidR="0032010E" w:rsidRPr="000909C4">
        <w:rPr>
          <w:sz w:val="26"/>
          <w:szCs w:val="26"/>
        </w:rPr>
        <w:t xml:space="preserve"> </w:t>
      </w:r>
      <w:r w:rsidR="00B14238" w:rsidRPr="000909C4">
        <w:rPr>
          <w:sz w:val="26"/>
          <w:szCs w:val="26"/>
        </w:rPr>
        <w:fldChar w:fldCharType="begin" w:fldLock="1"/>
      </w:r>
      <w:r w:rsidR="00030959">
        <w:rPr>
          <w:sz w:val="26"/>
          <w:szCs w:val="26"/>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(Nguyễn Đăng Trường, 2016)</w:t>
      </w:r>
      <w:r w:rsidR="00B14238" w:rsidRPr="000909C4">
        <w:rPr>
          <w:sz w:val="26"/>
          <w:szCs w:val="26"/>
        </w:rPr>
        <w:fldChar w:fldCharType="end"/>
      </w:r>
      <w:r w:rsidR="0032010E" w:rsidRPr="000909C4">
        <w:rPr>
          <w:sz w:val="26"/>
          <w:szCs w:val="26"/>
        </w:rPr>
        <w:t xml:space="preserve"> và nghiên cứu của Bhutta ở </w:t>
      </w:r>
      <w:r w:rsidR="00CB4E37" w:rsidRPr="000909C4">
        <w:rPr>
          <w:sz w:val="26"/>
          <w:szCs w:val="26"/>
        </w:rPr>
        <w:t>Pakistan</w:t>
      </w:r>
      <w:r w:rsidR="0032010E" w:rsidRPr="000909C4">
        <w:rPr>
          <w:sz w:val="26"/>
          <w:szCs w:val="26"/>
        </w:rPr>
        <w:t xml:space="preserve"> năm 2009 </w:t>
      </w:r>
      <w:r w:rsidR="00B14238" w:rsidRPr="000909C4">
        <w:rPr>
          <w:sz w:val="26"/>
          <w:szCs w:val="26"/>
        </w:rPr>
        <w:fldChar w:fldCharType="begin" w:fldLock="1"/>
      </w:r>
      <w:r w:rsidR="00030959">
        <w:rPr>
          <w:sz w:val="26"/>
          <w:szCs w:val="26"/>
        </w:rPr>
        <w:instrText>ADDIN CSL_CITATION { "citationItems" : [ { "id" : "ITEM-1", "itemData" : { "author" : [ { "dropping-particle" : "", "family" : "Bhutta", "given" : "Z a", "non-dropping-particle" : "", "parse-names" : false, "suffix" : "" }, { "dropping-particle" : "", "family" : "Rizvi", "given" : "A", "non-dropping-particle" : "", "parse-names" : false, "suffix" : "" }, { "dropping-particle" : "", "family" : "Raza", "given" : "F", "non-dropping-particle" : "", "parse-names" : false, "suffix" : "" }, { "dropping-particle" : "", "family" : "Hotwani", "given" : "S", "non-dropping-particle" : "", "parse-names" : false, "suffix" : "" }, { "dropping-particle" : "", "family" : "Zaidi", "given" : "S", "non-dropping-particle" : "", "parse-names" : false, "suffix" : "" }, { "dropping-particle" : "", "family" : "Hossain", "given" : "M", "non-dropping-particle" : "", "parse-names" : false, "suffix" : "" }, { "dropping-particle" : "", "family" : "Soofi", "given" : "S", "non-dropping-particle" : "", "parse-names" : false, "suffix" : "" }, { "dropping-particle" : "", "family" : "Bhutta", "given" : "S a", "non-dropping-particle" : "", "parse-names" : false, "suffix" : "" } ], "container-title" : "Food Nutr. Bull", "id" : "ITEM-1", "issue" : "4", "issued" : { "date-parts" : [ [ "2009" ] ] }, "page" : "S496-S505", "title" : "Comparative evaluation of multiplemicronutrient and iron-folic acid supplementation during pregnancy in Pakistan: Impact on pregnancy outcome", "type" : "article-journal", "volume" : "30" }, "uris" : [ "http://www.mendeley.com/documents/?uuid=2d43a7a0-10a1-4ffa-a718-0fbf6e99a892" ] } ], "mendeley" : { "formattedCitation" : "(Bhutta et al., 2009)", "plainTextFormattedCitation" : "(Bhutta et al., 2009)", "previouslyFormattedCitation" : "(Bhutta et al., 2009)"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(Bhutta et al., 2009)</w:t>
      </w:r>
      <w:r w:rsidR="00B14238" w:rsidRPr="000909C4">
        <w:rPr>
          <w:sz w:val="26"/>
          <w:szCs w:val="26"/>
        </w:rPr>
        <w:fldChar w:fldCharType="end"/>
      </w:r>
      <w:r w:rsidR="00BC6157" w:rsidRPr="000909C4">
        <w:rPr>
          <w:sz w:val="26"/>
          <w:szCs w:val="26"/>
        </w:rPr>
        <w:t xml:space="preserve">. </w:t>
      </w:r>
    </w:p>
    <w:p w:rsidR="00C60CC2" w:rsidRPr="000909C4" w:rsidRDefault="00CB4E37" w:rsidP="00D63EE9">
      <w:pPr>
        <w:spacing w:before="0" w:after="0" w:line="320" w:lineRule="exact"/>
        <w:rPr>
          <w:sz w:val="26"/>
          <w:szCs w:val="26"/>
        </w:rPr>
      </w:pPr>
      <w:r w:rsidRPr="000909C4">
        <w:rPr>
          <w:i/>
          <w:sz w:val="26"/>
          <w:szCs w:val="26"/>
        </w:rPr>
        <w:t>So sánh hai nhóm với nhau, nghiên cứu cho thấy việc b</w:t>
      </w:r>
      <w:r w:rsidR="00C60CC2" w:rsidRPr="000909C4">
        <w:rPr>
          <w:i/>
          <w:sz w:val="26"/>
          <w:szCs w:val="26"/>
        </w:rPr>
        <w:t xml:space="preserve">ổ sung </w:t>
      </w:r>
      <w:r w:rsidR="00047A9E">
        <w:rPr>
          <w:i/>
          <w:sz w:val="26"/>
          <w:szCs w:val="26"/>
        </w:rPr>
        <w:t>ĐVC</w:t>
      </w:r>
      <w:r w:rsidR="00C60CC2" w:rsidRPr="000909C4">
        <w:rPr>
          <w:i/>
          <w:sz w:val="26"/>
          <w:szCs w:val="26"/>
        </w:rPr>
        <w:t xml:space="preserve"> cho có xu hướng cải thiện nồng độ Hb huyết thanh trung bình tốt hơn nhóm </w:t>
      </w:r>
      <w:r w:rsidR="00047A9E">
        <w:rPr>
          <w:i/>
          <w:sz w:val="26"/>
          <w:szCs w:val="26"/>
        </w:rPr>
        <w:t>SAF</w:t>
      </w:r>
      <w:r w:rsidR="003655FB" w:rsidRPr="000909C4">
        <w:rPr>
          <w:sz w:val="26"/>
          <w:szCs w:val="26"/>
        </w:rPr>
        <w:t>.</w:t>
      </w:r>
      <w:r w:rsidR="00C60CC2" w:rsidRPr="000909C4">
        <w:rPr>
          <w:sz w:val="26"/>
          <w:szCs w:val="26"/>
        </w:rPr>
        <w:t xml:space="preserve"> </w:t>
      </w:r>
      <w:r w:rsidR="003655FB" w:rsidRPr="000909C4">
        <w:rPr>
          <w:sz w:val="26"/>
          <w:szCs w:val="26"/>
        </w:rPr>
        <w:t>T</w:t>
      </w:r>
      <w:r w:rsidR="00C60CC2" w:rsidRPr="000909C4">
        <w:rPr>
          <w:sz w:val="26"/>
          <w:szCs w:val="26"/>
        </w:rPr>
        <w:t>uy nhiên sự</w:t>
      </w:r>
      <w:r w:rsidR="003655FB" w:rsidRPr="000909C4">
        <w:rPr>
          <w:sz w:val="26"/>
          <w:szCs w:val="26"/>
        </w:rPr>
        <w:t xml:space="preserve"> khác biệt</w:t>
      </w:r>
      <w:r w:rsidR="00C60CC2" w:rsidRPr="000909C4">
        <w:rPr>
          <w:sz w:val="26"/>
          <w:szCs w:val="26"/>
        </w:rPr>
        <w:t xml:space="preserve"> là thấp </w:t>
      </w:r>
      <w:r w:rsidR="003655FB" w:rsidRPr="000909C4">
        <w:rPr>
          <w:sz w:val="26"/>
          <w:szCs w:val="26"/>
        </w:rPr>
        <w:t xml:space="preserve">(0,5 </w:t>
      </w:r>
      <w:r w:rsidR="00D47F15" w:rsidRPr="000909C4">
        <w:rPr>
          <w:sz w:val="26"/>
          <w:szCs w:val="26"/>
        </w:rPr>
        <w:t>mg/l</w:t>
      </w:r>
      <w:r w:rsidR="003655FB" w:rsidRPr="000909C4">
        <w:rPr>
          <w:sz w:val="26"/>
          <w:szCs w:val="26"/>
        </w:rPr>
        <w:t xml:space="preserve">) </w:t>
      </w:r>
      <w:r w:rsidR="00C60CC2" w:rsidRPr="000909C4">
        <w:rPr>
          <w:sz w:val="26"/>
          <w:szCs w:val="26"/>
        </w:rPr>
        <w:t xml:space="preserve">và không có ý nghĩa thống kê. Kết quả này tương tự kết quả nghiên cứu của Nguyễn Đăng Trường </w:t>
      </w:r>
      <w:r w:rsidR="00164167" w:rsidRPr="000909C4">
        <w:rPr>
          <w:sz w:val="26"/>
          <w:szCs w:val="26"/>
        </w:rPr>
        <w:t>ở Hải Phòng</w:t>
      </w:r>
      <w:r w:rsidRPr="000909C4">
        <w:rPr>
          <w:sz w:val="26"/>
          <w:szCs w:val="26"/>
        </w:rPr>
        <w:t xml:space="preserve"> </w:t>
      </w:r>
      <w:r w:rsidR="00B14238" w:rsidRPr="000909C4">
        <w:rPr>
          <w:sz w:val="26"/>
          <w:szCs w:val="26"/>
        </w:rPr>
        <w:fldChar w:fldCharType="begin" w:fldLock="1"/>
      </w:r>
      <w:r w:rsidR="00030959">
        <w:rPr>
          <w:sz w:val="26"/>
          <w:szCs w:val="26"/>
        </w:rPr>
        <w:instrText>ADDIN CSL_CITATION { "citationItems" : [ { "id" : "ITEM-1", "itemData" : { "author" : [ { "dropping-particle" : "", "family" : "Nguy\u1ec5n \u0110\u0103ng Tr\u01b0\u1eddng", "given" : "", "non-dropping-particle" : "", "parse-names" : false, "suffix" : "" } ], "id" : "ITEM-1", "issued" : { "date-parts" : [ [ "2016" ] ] }, "publisher" : "Lu\u1eadn \u00e1n ti\u1ebfn s\u0129, Vi\u1ec7n Dinh d\u01b0\u1ee1ng Qu\u1ed1c Gia", "title" : "Hi\u1ec7u qu\u1ea3 b\u1ed5 sung Hebi Mam ho\u1eb7c b\u1ed5 sung \u0111a vi ch\u1ea5t dinh d\u01b0\u1ee1ng \u0111\u1ec3 c\u1ea3i thi\u1ec7n t\u00ecnh tr\u1ea1ng thi\u1ebfu m\u00e1u c\u1ee7a ph\u1ee5 n\u1eef c\u00f3 thai", "type" : "thesis" }, "uris" : [ "http://www.mendeley.com/documents/?uuid=b5523cb0-7de8-4b78-91fa-d7d8007d4ed6" ] } ], "mendeley" : { "formattedCitation" : "(Nguy\u1ec5n \u0110\u0103ng Tr\u01b0\u1eddng, 2016)", "plainTextFormattedCitation" : "(Nguy\u1ec5n \u0110\u0103ng Tr\u01b0\u1eddng, 2016)", "previouslyFormattedCitation" : "(Nguy\u1ec5n \u0110\u0103ng Tr\u01b0\u1eddng, 2016)"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(Nguyễn Đăng Trường, 2016)</w:t>
      </w:r>
      <w:r w:rsidR="00B14238" w:rsidRPr="000909C4">
        <w:rPr>
          <w:sz w:val="26"/>
          <w:szCs w:val="26"/>
        </w:rPr>
        <w:fldChar w:fldCharType="end"/>
      </w:r>
      <w:r w:rsidRPr="000909C4">
        <w:rPr>
          <w:sz w:val="26"/>
          <w:szCs w:val="26"/>
        </w:rPr>
        <w:t xml:space="preserve"> và của Bhutta ở Pakistan </w:t>
      </w:r>
      <w:r w:rsidR="00B14238" w:rsidRPr="000909C4">
        <w:rPr>
          <w:sz w:val="26"/>
          <w:szCs w:val="26"/>
        </w:rPr>
        <w:fldChar w:fldCharType="begin" w:fldLock="1"/>
      </w:r>
      <w:r w:rsidR="00030959">
        <w:rPr>
          <w:sz w:val="26"/>
          <w:szCs w:val="26"/>
        </w:rPr>
        <w:instrText>ADDIN CSL_CITATION { "citationItems" : [ { "id" : "ITEM-1", "itemData" : { "author" : [ { "dropping-particle" : "", "family" : "Bhutta", "given" : "Z a", "non-dropping-particle" : "", "parse-names" : false, "suffix" : "" }, { "dropping-particle" : "", "family" : "Rizvi", "given" : "A", "non-dropping-particle" : "", "parse-names" : false, "suffix" : "" }, { "dropping-particle" : "", "family" : "Raza", "given" : "F", "non-dropping-particle" : "", "parse-names" : false, "suffix" : "" }, { "dropping-particle" : "", "family" : "Hotwani", "given" : "S", "non-dropping-particle" : "", "parse-names" : false, "suffix" : "" }, { "dropping-particle" : "", "family" : "Zaidi", "given" : "S", "non-dropping-particle" : "", "parse-names" : false, "suffix" : "" }, { "dropping-particle" : "", "family" : "Hossain", "given" : "M", "non-dropping-particle" : "", "parse-names" : false, "suffix" : "" }, { "dropping-particle" : "", "family" : "Soofi", "given" : "S", "non-dropping-particle" : "", "parse-names" : false, "suffix" : "" }, { "dropping-particle" : "", "family" : "Bhutta", "given" : "S a", "non-dropping-particle" : "", "parse-names" : false, "suffix" : "" } ], "container-title" : "Food Nutr. Bull", "id" : "ITEM-1", "issue" : "4", "issued" : { "date-parts" : [ [ "2009" ] ] }, "page" : "S496-S505", "title" : "Comparative evaluation of multiplemicronutrient and iron-folic acid supplementation during pregnancy in Pakistan: Impact on pregnancy outcome", "type" : "article-journal", "volume" : "30" }, "uris" : [ "http://www.mendeley.com/documents/?uuid=2d43a7a0-10a1-4ffa-a718-0fbf6e99a892" ] } ], "mendeley" : { "formattedCitation" : "(Bhutta et al., 2009)", "plainTextFormattedCitation" : "(Bhutta et al., 2009)", "previouslyFormattedCitation" : "(Bhutta et al., 2009)"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(Bhutta et al., 2009)</w:t>
      </w:r>
      <w:r w:rsidR="00B14238" w:rsidRPr="000909C4">
        <w:rPr>
          <w:sz w:val="26"/>
          <w:szCs w:val="26"/>
        </w:rPr>
        <w:fldChar w:fldCharType="end"/>
      </w:r>
      <w:r w:rsidR="00164167" w:rsidRPr="000909C4">
        <w:rPr>
          <w:sz w:val="26"/>
          <w:szCs w:val="26"/>
        </w:rPr>
        <w:t>.</w:t>
      </w:r>
      <w:r w:rsidRPr="000909C4">
        <w:rPr>
          <w:sz w:val="26"/>
          <w:szCs w:val="26"/>
        </w:rPr>
        <w:t xml:space="preserve"> Kết quả này có thể lý giải bởi ngoài sắt và </w:t>
      </w:r>
      <w:r w:rsidR="00D04A25" w:rsidRPr="000909C4">
        <w:rPr>
          <w:sz w:val="26"/>
          <w:szCs w:val="26"/>
        </w:rPr>
        <w:t>acid folic</w:t>
      </w:r>
      <w:r w:rsidRPr="000909C4">
        <w:rPr>
          <w:sz w:val="26"/>
          <w:szCs w:val="26"/>
        </w:rPr>
        <w:t xml:space="preserve"> ra, PNMT có thể thiếu một số vi chất khác như vitamin B12, </w:t>
      </w:r>
      <w:r w:rsidR="00945D4F" w:rsidRPr="000909C4">
        <w:rPr>
          <w:sz w:val="26"/>
          <w:szCs w:val="26"/>
        </w:rPr>
        <w:t>vitamin A, D tham gia vào quá trình sinh tổng hợp Hb.</w:t>
      </w:r>
      <w:r w:rsidRPr="000909C4">
        <w:rPr>
          <w:sz w:val="26"/>
          <w:szCs w:val="26"/>
        </w:rPr>
        <w:t xml:space="preserve"> Viên </w:t>
      </w:r>
      <w:r w:rsidR="00047A9E">
        <w:rPr>
          <w:sz w:val="26"/>
          <w:szCs w:val="26"/>
        </w:rPr>
        <w:t>ĐVC</w:t>
      </w:r>
      <w:r w:rsidRPr="000909C4">
        <w:rPr>
          <w:sz w:val="26"/>
          <w:szCs w:val="26"/>
        </w:rPr>
        <w:t xml:space="preserve"> đã bổ sung sự thiếu hụt này và làm tăng hàm lượng Hb huyết thanh. </w:t>
      </w:r>
      <w:r w:rsidR="00D74818" w:rsidRPr="000909C4">
        <w:rPr>
          <w:sz w:val="26"/>
          <w:szCs w:val="26"/>
        </w:rPr>
        <w:t xml:space="preserve">Ngoài ra có thể sự tương tác giữa các vi chất cũng làm tăng hiệu quả cải thiện nồng độ Hb hơn là </w:t>
      </w:r>
      <w:r w:rsidR="00047A9E">
        <w:rPr>
          <w:sz w:val="26"/>
          <w:szCs w:val="26"/>
        </w:rPr>
        <w:t>SAF</w:t>
      </w:r>
      <w:r w:rsidR="00D74818" w:rsidRPr="000909C4">
        <w:rPr>
          <w:sz w:val="26"/>
          <w:szCs w:val="26"/>
        </w:rPr>
        <w:t xml:space="preserve"> đơn thuần.</w:t>
      </w:r>
    </w:p>
    <w:p w:rsidR="00053D95" w:rsidRPr="000909C4" w:rsidRDefault="00324CAB" w:rsidP="00D63EE9">
      <w:pPr>
        <w:pStyle w:val="space12"/>
        <w:spacing w:before="0" w:after="0" w:line="320" w:lineRule="exact"/>
        <w:rPr>
          <w:sz w:val="26"/>
          <w:szCs w:val="26"/>
        </w:rPr>
      </w:pPr>
      <w:r w:rsidRPr="000909C4">
        <w:rPr>
          <w:i/>
          <w:sz w:val="26"/>
          <w:szCs w:val="26"/>
        </w:rPr>
        <w:t xml:space="preserve"> K</w:t>
      </w:r>
      <w:r w:rsidR="00053D95" w:rsidRPr="000909C4">
        <w:rPr>
          <w:i/>
          <w:sz w:val="26"/>
          <w:szCs w:val="26"/>
        </w:rPr>
        <w:t>hông có sự khác biệt có ý nghĩa thố</w:t>
      </w:r>
      <w:r w:rsidR="004A4A95" w:rsidRPr="000909C4">
        <w:rPr>
          <w:i/>
          <w:sz w:val="26"/>
          <w:szCs w:val="26"/>
        </w:rPr>
        <w:t xml:space="preserve">ng kê về tình trạng thiếu hụt dự trữ sắt khi so sánh nhóm </w:t>
      </w:r>
      <w:r w:rsidR="00047A9E">
        <w:rPr>
          <w:i/>
          <w:sz w:val="26"/>
          <w:szCs w:val="26"/>
        </w:rPr>
        <w:t>ĐVC</w:t>
      </w:r>
      <w:r w:rsidR="004A4A95" w:rsidRPr="000909C4">
        <w:rPr>
          <w:i/>
          <w:sz w:val="26"/>
          <w:szCs w:val="26"/>
        </w:rPr>
        <w:t xml:space="preserve"> và nhóm </w:t>
      </w:r>
      <w:r w:rsidR="00047A9E">
        <w:rPr>
          <w:i/>
          <w:sz w:val="26"/>
          <w:szCs w:val="26"/>
        </w:rPr>
        <w:t>SAF</w:t>
      </w:r>
      <w:r w:rsidR="004A4A95" w:rsidRPr="000909C4">
        <w:rPr>
          <w:i/>
          <w:sz w:val="26"/>
          <w:szCs w:val="26"/>
        </w:rPr>
        <w:t xml:space="preserve"> tại thời điểm thai 32 tuần</w:t>
      </w:r>
      <w:r w:rsidR="004A02EF" w:rsidRPr="000909C4">
        <w:rPr>
          <w:i/>
          <w:sz w:val="26"/>
          <w:szCs w:val="26"/>
        </w:rPr>
        <w:t xml:space="preserve">. </w:t>
      </w:r>
      <w:r w:rsidR="004A02EF" w:rsidRPr="000909C4">
        <w:rPr>
          <w:sz w:val="26"/>
          <w:szCs w:val="26"/>
        </w:rPr>
        <w:t xml:space="preserve">Ở nhóm </w:t>
      </w:r>
      <w:r w:rsidR="00047A9E">
        <w:rPr>
          <w:sz w:val="26"/>
          <w:szCs w:val="26"/>
        </w:rPr>
        <w:t>ĐVC</w:t>
      </w:r>
      <w:r w:rsidR="004A02EF" w:rsidRPr="000909C4">
        <w:rPr>
          <w:sz w:val="26"/>
          <w:szCs w:val="26"/>
        </w:rPr>
        <w:t xml:space="preserve"> là tỷ lệ thiếu dự trữ sắt tăng 25,2%, ở nhóm </w:t>
      </w:r>
      <w:r w:rsidR="00047A9E">
        <w:rPr>
          <w:sz w:val="26"/>
          <w:szCs w:val="26"/>
        </w:rPr>
        <w:t>SAF</w:t>
      </w:r>
      <w:r w:rsidR="004A02EF" w:rsidRPr="000909C4">
        <w:rPr>
          <w:sz w:val="26"/>
          <w:szCs w:val="26"/>
        </w:rPr>
        <w:t xml:space="preserve"> tỷ lệ thiếu dự trữ sắt tăng 24,7%, </w:t>
      </w:r>
      <w:r w:rsidR="007F26F2" w:rsidRPr="000909C4">
        <w:rPr>
          <w:sz w:val="26"/>
          <w:szCs w:val="26"/>
        </w:rPr>
        <w:t xml:space="preserve">sự khác biệt </w:t>
      </w:r>
      <w:r w:rsidR="004A02EF" w:rsidRPr="000909C4">
        <w:rPr>
          <w:sz w:val="26"/>
          <w:szCs w:val="26"/>
        </w:rPr>
        <w:t>không có ý nghĩa thống kê</w:t>
      </w:r>
      <w:r w:rsidR="00053D95" w:rsidRPr="000909C4">
        <w:rPr>
          <w:sz w:val="26"/>
          <w:szCs w:val="26"/>
        </w:rPr>
        <w:t xml:space="preserve">.  </w:t>
      </w:r>
      <w:r w:rsidR="004A02EF" w:rsidRPr="000909C4">
        <w:rPr>
          <w:sz w:val="26"/>
          <w:szCs w:val="26"/>
        </w:rPr>
        <w:t xml:space="preserve">Kết quả nghiên cứu này cũng tương tự với kết quả nghiên cứu của Zeng ở Trung Quốc năm 2012 </w:t>
      </w:r>
      <w:r w:rsidR="00B14238" w:rsidRPr="000909C4">
        <w:rPr>
          <w:sz w:val="26"/>
          <w:szCs w:val="26"/>
        </w:rPr>
        <w:fldChar w:fldCharType="begin" w:fldLock="1"/>
      </w:r>
      <w:r w:rsidR="00030959">
        <w:rPr>
          <w:sz w:val="26"/>
          <w:szCs w:val="26"/>
        </w:rPr>
        <w:instrText>ADDIN CSL_CITATION { "citationItems" : [ { "id" : "ITEM-1", "itemData" : { "DOI" : "10.1038/ejcn.2011.190", "ISBN" : "1476-5640 (Electronic)\\r0954-3007 (Linking)", "ISSN" : "0954-3007", "PMID" : "22085869", "abstract" : "BACKGROUND/OBJECTIVES: Little is known about the long-term effects of maternal multi-micronutrient supplementation on the growth of children during early childhood. In this follow-up study, the effects of maternal supplementation with multi-micronutrients in pregnancy on postnatal child growth are examined.\\n\\nSUBJECTS/METHODS: A longitudinal follow-up of a subset of newborns (n=1388) whose mothers were randomly assigned to receive the supplements of folic acid, iron-folic acid or multi-micronutrients daily during pregnancy in the original trial was conducted. Children's weight and length were measured and assessed during monthly home visits from birth to 30 months of age.\\n\\nRESULTS: The pooled prevalence rate of stunting over different time points during the first 30 months was 13.5, 14.9 and 12.1% for the folic acid group, iron-folic acid group and multi-micronutrient group, respectively. However, there were no significant differences in the pooled odds of stunting in children between the multi-micronutrient group and the folic acid (odds ratio (OR) 0.97, 95% confidence interval (CI): 0.74-1.26), and between the multi-micronutrient group and the iron-folic acid group (OR 0.82, 95% CI: 0.63-1.07). Similar results for the three groups were found for the occurrences of underweight and wasting in children. Furthermore, no significant differences were observed in length, weight, length-for-age, weight-for-age and weight-for-length Z-scores among the three treatment groups.\\n\\nCONCLUSIONS: Currently, available evidence is insufficient to support a greater advantage of the effect of maternal multi-micronutrient supplementation on child growth over iron-folic acid or folic acid only supplementation during the first 30 months.", "author" : [ { "dropping-particle" : "", "family" : "Wang", "given" : "W", "non-dropping-particle" : "", "parse-names" : false, "suffix" : "" }, { "dropping-particle" : "", "family" : "Yan", "given" : "H", "non-dropping-particle" : "", "parse-names" : false, "suffix" : "" }, { "dropping-particle" : "", "family" : "Zeng", "given" : "L", "non-dropping-particle" : "", "parse-names" : false, "suffix" : "" }, { "dropping-particle" : "", "family" : "Cheng", "given" : "Y", "non-dropping-particle" : "", "parse-names" : false, "suffix" : "" }, { "dropping-particle" : "", "family" : "Wang", "given" : "D", "non-dropping-particle" : "", "parse-names" : false, "suffix" : "" }, { "dropping-particle" : "", "family" : "Li", "given" : "Q", "non-dropping-particle" : "", "parse-names" : false, "suffix" : "" } ], "container-title" : "European Journal of Clinical Nutrition", "id" : "ITEM-1", "issue" : "2", "issued" : { "date-parts" : [ [ "2012" ] ] }, "page" : "261-268", "title" : "No effect of maternal micronutrient supplementation on early childhood growth in rural western China: 30 month follow-up evaluation of a double blind, cluster randomized controlled trial", "type" : "article-journal", "volume" : "66" }, "uris" : [ "http://www.mendeley.com/documents/?uuid=ae7e1d1d-642b-43f0-9623-85b06aee4b04" ] } ], "mendeley" : { "formattedCitation" : "(Wang et al., 2012)", "plainTextFormattedCitation" : "(Wang et al., 2012)", "previouslyFormattedCitation" : "(Wang et al., 2012)"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(Wang et al., 2012)</w:t>
      </w:r>
      <w:r w:rsidR="00B14238" w:rsidRPr="000909C4">
        <w:rPr>
          <w:sz w:val="26"/>
          <w:szCs w:val="26"/>
        </w:rPr>
        <w:fldChar w:fldCharType="end"/>
      </w:r>
      <w:r w:rsidR="004A02EF" w:rsidRPr="000909C4">
        <w:rPr>
          <w:sz w:val="26"/>
          <w:szCs w:val="26"/>
        </w:rPr>
        <w:t xml:space="preserve"> và của West ở Bangladesh năm 2014 </w:t>
      </w:r>
      <w:r w:rsidR="00B14238" w:rsidRPr="000909C4">
        <w:rPr>
          <w:sz w:val="26"/>
          <w:szCs w:val="26"/>
        </w:rPr>
        <w:fldChar w:fldCharType="begin" w:fldLock="1"/>
      </w:r>
      <w:r w:rsidR="00030959">
        <w:rPr>
          <w:sz w:val="26"/>
          <w:szCs w:val="26"/>
        </w:rPr>
        <w:instrText>ADDIN CSL_CITATION { "citationItems" : [ { "id" : "ITEM-1", "itemData" : { "DOI" : "10.1001/jama.2014.16819", "ISBN" : "1538-3598 (Electronic) 0098-7484 (Linking)", "ISSN" : "1538-3598", "PMID" : "25536256", "abstract" : "IMPORTANCE: Maternal micronutrient deficiencies may adversely affect fetal and infant health, yet there is insufficient evidence of effects on these outcomes to guide antenatal micronutrient supplementation in South Asia. OBJECTIVE: To assess effects of antenatal multiple micronutrient vs iron-folic acid supplementation on 6-month infant mortality and adverse birth outcomes. DESIGN, SETTING, AND PARTICIPANTS: Cluster randomized, double-masked trial in Bangladesh, with pregnancy surveillance starting December 4, 2007, and recruitment on January 11, 2008. Six-month infant follow-up ended August 30, 2012. Surveillance included 127,282 women; 44,567 became pregnant and were included in the analysis and delivered 28,516 live-born infants. Median gestation at enrollment was 9 weeks (interquartile range, 7-12). INTERVENTIONS: Women were provided supplements containing 15 micronutrients or iron-folic acid alone, taken daily from early pregnancy to 12 weeks postpartum. MAIN OUTCOMES AND MEASURES: The primary outcome was all-cause infant mortality through 6 months (180 days). Prespecified secondary outcomes in this analysis included stillbirth, preterm birth (&lt;37 weeks), and low birth weight (&lt;2500 g). To maintain overall significance of \u03b1 = .05, a Bonferroni-corrected \u03b1 = .01 was calculated to evaluate statistical significance of primary and 4 secondary risk outcomes (.05/5). RESULTS: Among the 22,405 pregnancies in the multiple micronutrient group and the 22,162 pregnancies in the iron-folic acid group, there were 14,374 and 14,142 live-born infants, respectively, included in the analysis. At 6 months, multiple micronutrients did not significantly reduce infant mortality; there were 764 deaths (54.0 per 1000 live births) in the iron-folic acid group and 741 deaths (51.6 per 1000 live births) in the multiple micronutrient group (relative risk [RR], 0.95; 95% CI, 0.86-1.06). Multiple micronutrient supplementation resulted in a non-statistically significant reduction in stillbirths (43.1 vs 48.2 per 1000 births; RR, 0.89; 95% CI, 0.81-0.99; P = .02) and significant reductions in preterm births (18.6 vs 21.8 per 100 live births; RR, 0.85; 95% CI, 0.80-0.91; P &lt; .001) and low birth weight (40.2 vs 45.7 per 100 live births; RR, 0.88; 95% CI, 0.85-0.91; P &lt; .001). CONCLUSIONS AND RELEVANCE: In Bangladesh, antenatal multiple micronutrient compared with iron-folic acid supplementation did not reduce all-cause infant mortality to age 6 months but resulted in a non-statis\u2026", "author" : [ { "dropping-particle" : "", "family" : "West", "given" : "Keith P", "non-dropping-particle" : "", "parse-names" : false, "suffix" : "" }, { "dropping-particle" : "", "family" : "Shamim", "given" : "Abu Ahmed", "non-dropping-particle" : "", "parse-names" : false, "suffix" : "" }, { "dropping-particle" : "", "family" : "Mehra", "given" : "Sucheta", "non-dropping-particle" : "", "parse-names" : false, "suffix" : "" }, { "dropping-particle" : "", "family" : "Labrique", "given" : "Alain B", "non-dropping-particle" : "", "parse-names" : false, "suffix" : "" }, { "dropping-particle" : "", "family" : "Ali", "given" : "Hasmot", "non-dropping-particle" : "", "parse-names" : false, "suffix" : "" }, { "dropping-particle" : "", "family" : "Shaikh", "given" : "Saijuddin", "non-dropping-particle" : "", "parse-names" : false, "suffix" : "" }, { "dropping-particle" : "", "family" : "Klemm", "given" : "Rolf D W", "non-dropping-particle" : "", "parse-names" : false, "suffix" : "" }, { "dropping-particle" : "", "family" : "Wu", "given" : "Lee S-F", "non-dropping-particle" : "", "parse-names" : false, "suffix" : "" }, { "dropping-particle" : "", "family" : "Mitra", "given" : "Maithilee", "non-dropping-particle" : "", "parse-names" : false, "suffix" : "" }, { "dropping-particle" : "", "family" : "Haque", "given" : "Rezwanul", "non-dropping-particle" : "", "parse-names" : false, "suffix" : "" }, { "dropping-particle" : "", "family" : "Hanif", "given" : "Abu a M", "non-dropping-particle" : "", "parse-names" : false, "suffix" : "" }, { "dropping-particle" : "", "family" : "Massie", "given" : "Allan B", "non-dropping-particle" : "", "parse-names" : false, "suffix" : "" }, { "dropping-particle" : "", "family" : "Merrill", "given" : "Rebecca Day", "non-dropping-particle" : "", "parse-names" : false, "suffix" : "" }, { "dropping-particle" : "", "family" : "Schulze", "given" : "Kerry J", "non-dropping-particle" : "", "parse-names" : false, "suffix" : "" }, { "dropping-particle" : "", "family" : "Christian", "given" : "Parul", "non-dropping-particle" : "", "parse-names" : false, "suffix" : "" } ], "container-title" : "Journal of the American Medical Association", "id" : "ITEM-1", "issue" : "24", "issued" : { "date-parts" : [ [ "2014" ] ] }, "page" : "2649-58", "title" : "Effect of maternal multiple micronutrient vs iron-folic acid supplementation on infant mortality and adverse birth outcomes in rural Bangladesh: the JiVitA-3 randomized trial.", "type" : "article-journal", "volume" : "312" }, "uris" : [ "http://www.mendeley.com/documents/?uuid=4d1d0b8c-43bf-4833-a945-a9911940a7ca" ] } ], "mendeley" : { "formattedCitation" : "(West et al., 2014)", "plainTextFormattedCitation" : "(West et al., 2014)", "previouslyFormattedCitation" : "(West et al., 2014)" }, "properties" : { "noteIndex" : 0 }, "schema" : "https://github.com/citation-style-language/schema/raw/master/csl-citation.json" }</w:instrText>
      </w:r>
      <w:r w:rsidR="00B14238" w:rsidRPr="000909C4">
        <w:rPr>
          <w:sz w:val="26"/>
          <w:szCs w:val="26"/>
        </w:rPr>
        <w:fldChar w:fldCharType="separate"/>
      </w:r>
      <w:r w:rsidR="0062662B" w:rsidRPr="000909C4">
        <w:rPr>
          <w:noProof/>
          <w:sz w:val="26"/>
          <w:szCs w:val="26"/>
        </w:rPr>
        <w:t>(West et al., 2014)</w:t>
      </w:r>
      <w:r w:rsidR="00B14238" w:rsidRPr="000909C4">
        <w:rPr>
          <w:sz w:val="26"/>
          <w:szCs w:val="26"/>
        </w:rPr>
        <w:fldChar w:fldCharType="end"/>
      </w:r>
      <w:r w:rsidR="008161A2" w:rsidRPr="000909C4">
        <w:rPr>
          <w:sz w:val="26"/>
          <w:szCs w:val="26"/>
        </w:rPr>
        <w:t>.</w:t>
      </w:r>
      <w:r w:rsidR="00355E05" w:rsidRPr="000909C4">
        <w:rPr>
          <w:sz w:val="26"/>
          <w:szCs w:val="26"/>
        </w:rPr>
        <w:t xml:space="preserve"> Kết quả này phù hợp với lập luận rằng ở cùng một liều lượng sắt bổ sung</w:t>
      </w:r>
      <w:r w:rsidR="00372A4A">
        <w:rPr>
          <w:sz w:val="26"/>
          <w:szCs w:val="26"/>
          <w:lang w:val="en-US"/>
        </w:rPr>
        <w:t xml:space="preserve"> </w:t>
      </w:r>
      <w:r w:rsidR="00372A4A" w:rsidRPr="000909C4">
        <w:rPr>
          <w:sz w:val="26"/>
          <w:szCs w:val="26"/>
        </w:rPr>
        <w:t>60mg sắt nguyên tố</w:t>
      </w:r>
      <w:r w:rsidR="00355E05" w:rsidRPr="000909C4">
        <w:rPr>
          <w:sz w:val="26"/>
          <w:szCs w:val="26"/>
        </w:rPr>
        <w:t xml:space="preserve">, sẽ cho một kết quả tương đương. </w:t>
      </w:r>
    </w:p>
    <w:p w:rsidR="0000787B" w:rsidRPr="000909C4" w:rsidRDefault="008512DA" w:rsidP="00D63EE9">
      <w:pPr>
        <w:pStyle w:val="Heading3"/>
        <w:spacing w:before="0" w:after="0" w:line="320" w:lineRule="exact"/>
        <w:rPr>
          <w:sz w:val="26"/>
          <w:szCs w:val="26"/>
        </w:rPr>
      </w:pPr>
      <w:bookmarkStart w:id="115" w:name="_Toc494881563"/>
      <w:r w:rsidRPr="000909C4">
        <w:rPr>
          <w:sz w:val="26"/>
          <w:szCs w:val="26"/>
          <w:lang w:val="en-US"/>
        </w:rPr>
        <w:t>H</w:t>
      </w:r>
      <w:r w:rsidR="0000787B" w:rsidRPr="000909C4">
        <w:rPr>
          <w:sz w:val="26"/>
          <w:szCs w:val="26"/>
        </w:rPr>
        <w:t xml:space="preserve">iệu quả bổ sung </w:t>
      </w:r>
      <w:r w:rsidR="00047A9E">
        <w:rPr>
          <w:sz w:val="26"/>
          <w:szCs w:val="26"/>
        </w:rPr>
        <w:t>ĐVC</w:t>
      </w:r>
      <w:r w:rsidR="00EF41BC" w:rsidRPr="000909C4">
        <w:rPr>
          <w:sz w:val="26"/>
          <w:szCs w:val="26"/>
        </w:rPr>
        <w:t xml:space="preserve"> </w:t>
      </w:r>
      <w:r w:rsidR="00EF41BC" w:rsidRPr="000909C4">
        <w:rPr>
          <w:sz w:val="26"/>
          <w:szCs w:val="26"/>
          <w:lang w:val="en-US"/>
        </w:rPr>
        <w:t xml:space="preserve">với </w:t>
      </w:r>
      <w:r w:rsidR="00047A9E">
        <w:rPr>
          <w:sz w:val="26"/>
          <w:szCs w:val="26"/>
        </w:rPr>
        <w:t>SAF</w:t>
      </w:r>
      <w:r w:rsidR="00EF41BC" w:rsidRPr="000909C4">
        <w:rPr>
          <w:sz w:val="26"/>
          <w:szCs w:val="26"/>
          <w:lang w:val="en-US"/>
        </w:rPr>
        <w:t xml:space="preserve"> lên</w:t>
      </w:r>
      <w:r w:rsidR="0000787B" w:rsidRPr="000909C4">
        <w:rPr>
          <w:sz w:val="26"/>
          <w:szCs w:val="26"/>
        </w:rPr>
        <w:t xml:space="preserve"> tình trạng dinh dưỡng</w:t>
      </w:r>
      <w:bookmarkEnd w:id="115"/>
      <w:r w:rsidR="0000787B" w:rsidRPr="000909C4">
        <w:rPr>
          <w:sz w:val="26"/>
          <w:szCs w:val="26"/>
        </w:rPr>
        <w:t xml:space="preserve"> </w:t>
      </w:r>
    </w:p>
    <w:p w:rsidR="0000787B" w:rsidRPr="000909C4" w:rsidRDefault="0000787B" w:rsidP="00D63EE9">
      <w:pPr>
        <w:pStyle w:val="Bang"/>
        <w:spacing w:before="0" w:after="0" w:line="320" w:lineRule="exact"/>
        <w:jc w:val="left"/>
        <w:rPr>
          <w:i/>
          <w:sz w:val="26"/>
          <w:szCs w:val="26"/>
        </w:rPr>
      </w:pPr>
      <w:r w:rsidRPr="000909C4">
        <w:rPr>
          <w:i/>
          <w:sz w:val="26"/>
          <w:szCs w:val="26"/>
        </w:rPr>
        <w:t xml:space="preserve">So sánh hiệu quả </w:t>
      </w:r>
      <w:r w:rsidR="009E436B" w:rsidRPr="000909C4">
        <w:rPr>
          <w:i/>
          <w:sz w:val="26"/>
          <w:szCs w:val="26"/>
        </w:rPr>
        <w:t xml:space="preserve">đối với </w:t>
      </w:r>
      <w:r w:rsidR="00B77507" w:rsidRPr="000909C4">
        <w:rPr>
          <w:i/>
          <w:sz w:val="26"/>
          <w:szCs w:val="26"/>
        </w:rPr>
        <w:t xml:space="preserve">chỉ </w:t>
      </w:r>
      <w:r w:rsidR="005922B9" w:rsidRPr="000909C4">
        <w:rPr>
          <w:i/>
          <w:sz w:val="26"/>
          <w:szCs w:val="26"/>
        </w:rPr>
        <w:t>số nhân trắc</w:t>
      </w:r>
    </w:p>
    <w:p w:rsidR="00D8033F" w:rsidRPr="000909C4" w:rsidRDefault="00D8033F" w:rsidP="00D63EE9">
      <w:pPr>
        <w:spacing w:before="0" w:after="0" w:line="320" w:lineRule="exact"/>
        <w:rPr>
          <w:rFonts w:eastAsia="Calibri"/>
          <w:bCs/>
          <w:sz w:val="26"/>
          <w:szCs w:val="26"/>
        </w:rPr>
      </w:pPr>
      <w:r w:rsidRPr="000909C4">
        <w:rPr>
          <w:rFonts w:eastAsia="Calibri"/>
          <w:bCs/>
          <w:i/>
          <w:sz w:val="26"/>
          <w:szCs w:val="26"/>
        </w:rPr>
        <w:t xml:space="preserve">Kết quả nghiên cứu </w:t>
      </w:r>
      <w:r w:rsidR="0000787B" w:rsidRPr="000909C4">
        <w:rPr>
          <w:rFonts w:eastAsia="Calibri"/>
          <w:bCs/>
          <w:i/>
          <w:sz w:val="26"/>
          <w:szCs w:val="26"/>
        </w:rPr>
        <w:t xml:space="preserve">cho thấy </w:t>
      </w:r>
      <w:r w:rsidRPr="000909C4">
        <w:rPr>
          <w:rFonts w:eastAsia="Calibri"/>
          <w:bCs/>
          <w:i/>
          <w:sz w:val="26"/>
          <w:szCs w:val="26"/>
        </w:rPr>
        <w:t xml:space="preserve">nhóm </w:t>
      </w:r>
      <w:r w:rsidR="00047A9E">
        <w:rPr>
          <w:rFonts w:eastAsia="Calibri"/>
          <w:bCs/>
          <w:i/>
          <w:sz w:val="26"/>
          <w:szCs w:val="26"/>
        </w:rPr>
        <w:t>ĐVC</w:t>
      </w:r>
      <w:r w:rsidRPr="000909C4">
        <w:rPr>
          <w:rFonts w:eastAsia="Calibri"/>
          <w:bCs/>
          <w:i/>
          <w:sz w:val="26"/>
          <w:szCs w:val="26"/>
        </w:rPr>
        <w:t xml:space="preserve"> có xu hướng </w:t>
      </w:r>
      <w:r w:rsidR="0000787B" w:rsidRPr="000909C4">
        <w:rPr>
          <w:rFonts w:eastAsia="Calibri"/>
          <w:bCs/>
          <w:i/>
          <w:sz w:val="26"/>
          <w:szCs w:val="26"/>
        </w:rPr>
        <w:t xml:space="preserve">tăng cân tốt hơn </w:t>
      </w:r>
      <w:r w:rsidRPr="000909C4">
        <w:rPr>
          <w:rFonts w:eastAsia="Calibri"/>
          <w:bCs/>
          <w:i/>
          <w:sz w:val="26"/>
          <w:szCs w:val="26"/>
        </w:rPr>
        <w:t xml:space="preserve">nhóm </w:t>
      </w:r>
      <w:r w:rsidR="00047A9E">
        <w:rPr>
          <w:rFonts w:eastAsia="Calibri"/>
          <w:bCs/>
          <w:i/>
          <w:sz w:val="26"/>
          <w:szCs w:val="26"/>
        </w:rPr>
        <w:t>SAF</w:t>
      </w:r>
      <w:r w:rsidR="00C831A0" w:rsidRPr="000909C4">
        <w:rPr>
          <w:rFonts w:eastAsia="Calibri"/>
          <w:bCs/>
          <w:i/>
          <w:sz w:val="26"/>
          <w:szCs w:val="26"/>
        </w:rPr>
        <w:t xml:space="preserve">; nhưng </w:t>
      </w:r>
      <w:r w:rsidR="0000787B" w:rsidRPr="000909C4">
        <w:rPr>
          <w:rFonts w:eastAsia="Calibri"/>
          <w:bCs/>
          <w:i/>
          <w:sz w:val="26"/>
          <w:szCs w:val="26"/>
        </w:rPr>
        <w:t xml:space="preserve">sự khác biệt </w:t>
      </w:r>
      <w:r w:rsidRPr="000909C4">
        <w:rPr>
          <w:rFonts w:eastAsia="Calibri"/>
          <w:bCs/>
          <w:i/>
          <w:sz w:val="26"/>
          <w:szCs w:val="26"/>
        </w:rPr>
        <w:t xml:space="preserve">không </w:t>
      </w:r>
      <w:r w:rsidR="0000787B" w:rsidRPr="000909C4">
        <w:rPr>
          <w:rFonts w:eastAsia="Calibri"/>
          <w:bCs/>
          <w:i/>
          <w:sz w:val="26"/>
          <w:szCs w:val="26"/>
        </w:rPr>
        <w:t>có ý nghĩa thống kê.</w:t>
      </w:r>
      <w:r w:rsidR="00B77507" w:rsidRPr="000909C4">
        <w:rPr>
          <w:sz w:val="26"/>
          <w:szCs w:val="26"/>
        </w:rPr>
        <w:t xml:space="preserve"> Tại thời điểm thai 32 tuần, mức tăng cân ở nhóm </w:t>
      </w:r>
      <w:r w:rsidR="00047A9E">
        <w:rPr>
          <w:sz w:val="26"/>
          <w:szCs w:val="26"/>
        </w:rPr>
        <w:t>ĐVC</w:t>
      </w:r>
      <w:r w:rsidR="00B77507" w:rsidRPr="000909C4">
        <w:rPr>
          <w:sz w:val="26"/>
          <w:szCs w:val="26"/>
        </w:rPr>
        <w:t xml:space="preserve"> là 10,3 ± 2,4 kg cao </w:t>
      </w:r>
      <w:r w:rsidR="00B77507" w:rsidRPr="000909C4">
        <w:rPr>
          <w:rFonts w:eastAsia="Calibri"/>
          <w:bCs/>
          <w:sz w:val="26"/>
          <w:szCs w:val="26"/>
        </w:rPr>
        <w:t xml:space="preserve">hơn hơn nhóm </w:t>
      </w:r>
      <w:r w:rsidR="00047A9E">
        <w:rPr>
          <w:rFonts w:eastAsia="Calibri"/>
          <w:bCs/>
          <w:sz w:val="26"/>
          <w:szCs w:val="26"/>
        </w:rPr>
        <w:t>SAF</w:t>
      </w:r>
      <w:r w:rsidR="00B77507" w:rsidRPr="000909C4">
        <w:rPr>
          <w:rFonts w:eastAsia="Calibri"/>
          <w:bCs/>
          <w:sz w:val="26"/>
          <w:szCs w:val="26"/>
        </w:rPr>
        <w:t xml:space="preserve"> là </w:t>
      </w:r>
      <w:r w:rsidR="00B77507" w:rsidRPr="000909C4">
        <w:rPr>
          <w:sz w:val="26"/>
          <w:szCs w:val="26"/>
        </w:rPr>
        <w:t>9,7 ± 2,4 kg.</w:t>
      </w:r>
      <w:r w:rsidR="009E436B" w:rsidRPr="000909C4">
        <w:rPr>
          <w:sz w:val="26"/>
          <w:szCs w:val="26"/>
        </w:rPr>
        <w:t xml:space="preserve"> </w:t>
      </w:r>
      <w:r w:rsidR="00B77507" w:rsidRPr="000909C4">
        <w:rPr>
          <w:rFonts w:eastAsia="Calibri"/>
          <w:bCs/>
          <w:sz w:val="26"/>
          <w:szCs w:val="26"/>
        </w:rPr>
        <w:t xml:space="preserve">Trước khi có thai, nhóm </w:t>
      </w:r>
      <w:r w:rsidR="00047A9E">
        <w:rPr>
          <w:rFonts w:eastAsia="Calibri"/>
          <w:bCs/>
          <w:sz w:val="26"/>
          <w:szCs w:val="26"/>
        </w:rPr>
        <w:t>ĐVC</w:t>
      </w:r>
      <w:r w:rsidR="00B77507" w:rsidRPr="000909C4">
        <w:rPr>
          <w:rFonts w:eastAsia="Calibri"/>
          <w:bCs/>
          <w:sz w:val="26"/>
          <w:szCs w:val="26"/>
        </w:rPr>
        <w:t xml:space="preserve"> có </w:t>
      </w:r>
      <w:r w:rsidR="001A1C24">
        <w:rPr>
          <w:rFonts w:eastAsia="Calibri"/>
          <w:bCs/>
          <w:sz w:val="26"/>
          <w:szCs w:val="26"/>
        </w:rPr>
        <w:t>CNTB</w:t>
      </w:r>
      <w:r w:rsidR="00B77507" w:rsidRPr="000909C4">
        <w:rPr>
          <w:rFonts w:eastAsia="Calibri"/>
          <w:bCs/>
          <w:sz w:val="26"/>
          <w:szCs w:val="26"/>
        </w:rPr>
        <w:t xml:space="preserve"> (</w:t>
      </w:r>
      <w:r w:rsidR="00B77507" w:rsidRPr="000909C4">
        <w:rPr>
          <w:rFonts w:eastAsia="Calibri"/>
          <w:sz w:val="26"/>
          <w:szCs w:val="26"/>
        </w:rPr>
        <w:t xml:space="preserve">44,7 </w:t>
      </w:r>
      <w:r w:rsidR="00B77507" w:rsidRPr="000909C4">
        <w:rPr>
          <w:sz w:val="26"/>
          <w:szCs w:val="26"/>
        </w:rPr>
        <w:t>± 5,1</w:t>
      </w:r>
      <w:r w:rsidR="00802BD2" w:rsidRPr="000909C4">
        <w:rPr>
          <w:sz w:val="26"/>
          <w:szCs w:val="26"/>
          <w:lang w:val="en-US"/>
        </w:rPr>
        <w:t xml:space="preserve"> </w:t>
      </w:r>
      <w:r w:rsidR="00B77507" w:rsidRPr="000909C4">
        <w:rPr>
          <w:sz w:val="26"/>
          <w:szCs w:val="26"/>
        </w:rPr>
        <w:t xml:space="preserve">kg) thấp hơn nhóm </w:t>
      </w:r>
      <w:r w:rsidR="00047A9E">
        <w:rPr>
          <w:sz w:val="26"/>
          <w:szCs w:val="26"/>
        </w:rPr>
        <w:t>SAF</w:t>
      </w:r>
      <w:r w:rsidR="00B77507" w:rsidRPr="000909C4">
        <w:rPr>
          <w:sz w:val="26"/>
          <w:szCs w:val="26"/>
        </w:rPr>
        <w:t xml:space="preserve"> (</w:t>
      </w:r>
      <w:r w:rsidR="00B77507" w:rsidRPr="000909C4">
        <w:rPr>
          <w:rFonts w:eastAsia="Calibri"/>
          <w:sz w:val="26"/>
          <w:szCs w:val="26"/>
        </w:rPr>
        <w:t xml:space="preserve">45,7 </w:t>
      </w:r>
      <w:r w:rsidR="00B77507" w:rsidRPr="000909C4">
        <w:rPr>
          <w:sz w:val="26"/>
          <w:szCs w:val="26"/>
        </w:rPr>
        <w:t>± 5,4 kg). Tại thời điểm thai 6</w:t>
      </w:r>
      <w:r w:rsidR="002E36DE" w:rsidRPr="000909C4">
        <w:rPr>
          <w:sz w:val="26"/>
          <w:szCs w:val="26"/>
        </w:rPr>
        <w:t>-</w:t>
      </w:r>
      <w:r w:rsidR="00B77507" w:rsidRPr="000909C4">
        <w:rPr>
          <w:sz w:val="26"/>
          <w:szCs w:val="26"/>
        </w:rPr>
        <w:t xml:space="preserve">16 tuần (T0) </w:t>
      </w:r>
      <w:r w:rsidR="00B77507" w:rsidRPr="000909C4">
        <w:rPr>
          <w:rFonts w:eastAsia="Calibri"/>
          <w:bCs/>
          <w:sz w:val="26"/>
          <w:szCs w:val="26"/>
        </w:rPr>
        <w:t xml:space="preserve">nhóm </w:t>
      </w:r>
      <w:r w:rsidR="00047A9E">
        <w:rPr>
          <w:rFonts w:eastAsia="Calibri"/>
          <w:bCs/>
          <w:sz w:val="26"/>
          <w:szCs w:val="26"/>
        </w:rPr>
        <w:t>ĐVC</w:t>
      </w:r>
      <w:r w:rsidR="00B77507" w:rsidRPr="000909C4">
        <w:rPr>
          <w:rFonts w:eastAsia="Calibri"/>
          <w:bCs/>
          <w:sz w:val="26"/>
          <w:szCs w:val="26"/>
        </w:rPr>
        <w:t xml:space="preserve"> có xu hướng tăng cân hơn (</w:t>
      </w:r>
      <w:r w:rsidR="00B77507" w:rsidRPr="000909C4">
        <w:rPr>
          <w:sz w:val="26"/>
          <w:szCs w:val="26"/>
        </w:rPr>
        <w:t xml:space="preserve">46,1 </w:t>
      </w:r>
      <w:r w:rsidR="00B77507" w:rsidRPr="000909C4">
        <w:rPr>
          <w:rFonts w:eastAsia="Calibri"/>
          <w:sz w:val="26"/>
          <w:szCs w:val="26"/>
        </w:rPr>
        <w:t>±</w:t>
      </w:r>
      <w:r w:rsidR="00B77507" w:rsidRPr="000909C4">
        <w:rPr>
          <w:sz w:val="26"/>
          <w:szCs w:val="26"/>
        </w:rPr>
        <w:t xml:space="preserve"> 5,3 kg)</w:t>
      </w:r>
      <w:r w:rsidR="00B77507" w:rsidRPr="000909C4">
        <w:rPr>
          <w:rFonts w:eastAsia="Calibri"/>
          <w:bCs/>
          <w:sz w:val="26"/>
          <w:szCs w:val="26"/>
        </w:rPr>
        <w:t xml:space="preserve"> nhưng vẫn nhẹ cân hơn nhóm </w:t>
      </w:r>
      <w:r w:rsidR="00047A9E">
        <w:rPr>
          <w:rFonts w:eastAsia="Calibri"/>
          <w:bCs/>
          <w:sz w:val="26"/>
          <w:szCs w:val="26"/>
        </w:rPr>
        <w:t>SAF</w:t>
      </w:r>
      <w:r w:rsidR="00B77507" w:rsidRPr="000909C4">
        <w:rPr>
          <w:rFonts w:eastAsia="Calibri"/>
          <w:bCs/>
          <w:sz w:val="26"/>
          <w:szCs w:val="26"/>
        </w:rPr>
        <w:t xml:space="preserve"> (</w:t>
      </w:r>
      <w:r w:rsidR="00B77507" w:rsidRPr="000909C4">
        <w:rPr>
          <w:sz w:val="26"/>
          <w:szCs w:val="26"/>
        </w:rPr>
        <w:t xml:space="preserve">46,9 </w:t>
      </w:r>
      <w:r w:rsidR="00B77507" w:rsidRPr="000909C4">
        <w:rPr>
          <w:rFonts w:eastAsia="Calibri"/>
          <w:sz w:val="26"/>
          <w:szCs w:val="26"/>
        </w:rPr>
        <w:t>±</w:t>
      </w:r>
      <w:r w:rsidR="00B77507" w:rsidRPr="000909C4">
        <w:rPr>
          <w:sz w:val="26"/>
          <w:szCs w:val="26"/>
        </w:rPr>
        <w:t xml:space="preserve"> 5,5</w:t>
      </w:r>
      <w:r w:rsidR="00C831A0" w:rsidRPr="000909C4">
        <w:rPr>
          <w:sz w:val="26"/>
          <w:szCs w:val="26"/>
        </w:rPr>
        <w:t xml:space="preserve">kg). Đến </w:t>
      </w:r>
      <w:r w:rsidR="00B77507" w:rsidRPr="000909C4">
        <w:rPr>
          <w:sz w:val="26"/>
          <w:szCs w:val="26"/>
        </w:rPr>
        <w:t xml:space="preserve">thời điểm thai 32 tuần </w:t>
      </w:r>
      <w:r w:rsidR="001A1C24">
        <w:rPr>
          <w:sz w:val="26"/>
          <w:szCs w:val="26"/>
        </w:rPr>
        <w:t>CNTB</w:t>
      </w:r>
      <w:r w:rsidR="00B77507" w:rsidRPr="000909C4">
        <w:rPr>
          <w:sz w:val="26"/>
          <w:szCs w:val="26"/>
        </w:rPr>
        <w:t xml:space="preserve"> của nhóm </w:t>
      </w:r>
      <w:r w:rsidR="00047A9E">
        <w:rPr>
          <w:sz w:val="26"/>
          <w:szCs w:val="26"/>
        </w:rPr>
        <w:t>ĐVC</w:t>
      </w:r>
      <w:r w:rsidR="00B77507" w:rsidRPr="000909C4">
        <w:rPr>
          <w:sz w:val="26"/>
          <w:szCs w:val="26"/>
        </w:rPr>
        <w:t xml:space="preserve"> (55,2 ± 5,5 kg) bằng nhóm </w:t>
      </w:r>
      <w:r w:rsidR="00047A9E">
        <w:rPr>
          <w:sz w:val="26"/>
          <w:szCs w:val="26"/>
        </w:rPr>
        <w:t>SAF</w:t>
      </w:r>
      <w:r w:rsidR="00B77507" w:rsidRPr="000909C4">
        <w:rPr>
          <w:sz w:val="26"/>
          <w:szCs w:val="26"/>
        </w:rPr>
        <w:t xml:space="preserve"> (55,2 ± 5,9). </w:t>
      </w:r>
    </w:p>
    <w:p w:rsidR="0000787B" w:rsidRPr="000909C4" w:rsidRDefault="00CE16BE" w:rsidP="00D63EE9">
      <w:pPr>
        <w:spacing w:before="0" w:after="0" w:line="320" w:lineRule="exact"/>
        <w:rPr>
          <w:rFonts w:eastAsia="Calibri"/>
          <w:bCs/>
          <w:sz w:val="26"/>
          <w:szCs w:val="26"/>
        </w:rPr>
      </w:pPr>
      <w:r w:rsidRPr="000909C4">
        <w:rPr>
          <w:rFonts w:eastAsia="Calibri"/>
          <w:bCs/>
          <w:i/>
          <w:sz w:val="26"/>
          <w:szCs w:val="26"/>
        </w:rPr>
        <w:t>S</w:t>
      </w:r>
      <w:r w:rsidR="0000787B" w:rsidRPr="000909C4">
        <w:rPr>
          <w:rFonts w:eastAsia="Calibri"/>
          <w:bCs/>
          <w:i/>
          <w:sz w:val="26"/>
          <w:szCs w:val="26"/>
        </w:rPr>
        <w:t>ố đo vòng cánh tay của PNMT cả hai nhóm đều tăng khi thai 32 tuần (T1) và tăng cao nhất ở thời điểm 6 tháng sau sinh (T4) rồi</w:t>
      </w:r>
      <w:r w:rsidRPr="000909C4">
        <w:rPr>
          <w:rFonts w:eastAsia="Calibri"/>
          <w:bCs/>
          <w:i/>
          <w:sz w:val="26"/>
          <w:szCs w:val="26"/>
        </w:rPr>
        <w:t xml:space="preserve"> </w:t>
      </w:r>
      <w:r w:rsidR="0000787B" w:rsidRPr="000909C4">
        <w:rPr>
          <w:rFonts w:eastAsia="Calibri"/>
          <w:bCs/>
          <w:i/>
          <w:sz w:val="26"/>
          <w:szCs w:val="26"/>
        </w:rPr>
        <w:t>giảm nhẹ ở thời điểm 12 tháng sau sinh</w:t>
      </w:r>
      <w:r w:rsidR="0000787B" w:rsidRPr="000909C4">
        <w:rPr>
          <w:rFonts w:eastAsia="Calibri"/>
          <w:bCs/>
          <w:sz w:val="26"/>
          <w:szCs w:val="26"/>
        </w:rPr>
        <w:t xml:space="preserve">. </w:t>
      </w:r>
      <w:r w:rsidR="001460D7" w:rsidRPr="000909C4">
        <w:rPr>
          <w:rFonts w:eastAsia="Calibri"/>
          <w:bCs/>
          <w:i/>
          <w:sz w:val="26"/>
          <w:szCs w:val="26"/>
        </w:rPr>
        <w:t xml:space="preserve">Nhóm </w:t>
      </w:r>
      <w:r w:rsidR="00047A9E">
        <w:rPr>
          <w:rFonts w:eastAsia="Calibri"/>
          <w:bCs/>
          <w:i/>
          <w:sz w:val="26"/>
          <w:szCs w:val="26"/>
        </w:rPr>
        <w:t>ĐVC</w:t>
      </w:r>
      <w:r w:rsidR="001460D7" w:rsidRPr="000909C4">
        <w:rPr>
          <w:rFonts w:eastAsia="Calibri"/>
          <w:bCs/>
          <w:i/>
          <w:sz w:val="26"/>
          <w:szCs w:val="26"/>
        </w:rPr>
        <w:t xml:space="preserve"> có xu hướng tăng cao hơn nhóm </w:t>
      </w:r>
      <w:r w:rsidR="00047A9E">
        <w:rPr>
          <w:rFonts w:eastAsia="Calibri"/>
          <w:bCs/>
          <w:i/>
          <w:sz w:val="26"/>
          <w:szCs w:val="26"/>
        </w:rPr>
        <w:t>SAF</w:t>
      </w:r>
      <w:r w:rsidR="001460D7" w:rsidRPr="000909C4">
        <w:rPr>
          <w:rFonts w:eastAsia="Calibri"/>
          <w:bCs/>
          <w:i/>
          <w:sz w:val="26"/>
          <w:szCs w:val="26"/>
        </w:rPr>
        <w:t xml:space="preserve"> nhưng sự</w:t>
      </w:r>
      <w:r w:rsidR="0000787B" w:rsidRPr="000909C4">
        <w:rPr>
          <w:rFonts w:eastAsia="Calibri"/>
          <w:bCs/>
          <w:i/>
          <w:sz w:val="26"/>
          <w:szCs w:val="26"/>
        </w:rPr>
        <w:t xml:space="preserve"> khác biệt </w:t>
      </w:r>
      <w:r w:rsidR="001460D7" w:rsidRPr="000909C4">
        <w:rPr>
          <w:rFonts w:eastAsia="Calibri"/>
          <w:bCs/>
          <w:i/>
          <w:sz w:val="26"/>
          <w:szCs w:val="26"/>
        </w:rPr>
        <w:t xml:space="preserve">không </w:t>
      </w:r>
      <w:r w:rsidR="0000787B" w:rsidRPr="000909C4">
        <w:rPr>
          <w:rFonts w:eastAsia="Calibri"/>
          <w:bCs/>
          <w:i/>
          <w:sz w:val="26"/>
          <w:szCs w:val="26"/>
        </w:rPr>
        <w:t>có ý nghĩa thống</w:t>
      </w:r>
      <w:r w:rsidR="00050654" w:rsidRPr="000909C4">
        <w:rPr>
          <w:rFonts w:eastAsia="Calibri"/>
          <w:bCs/>
          <w:i/>
          <w:sz w:val="26"/>
          <w:szCs w:val="26"/>
          <w:lang w:val="en-US"/>
        </w:rPr>
        <w:t xml:space="preserve"> kê</w:t>
      </w:r>
      <w:r w:rsidR="0000787B" w:rsidRPr="000909C4">
        <w:rPr>
          <w:rFonts w:eastAsia="Calibri"/>
          <w:bCs/>
          <w:sz w:val="26"/>
          <w:szCs w:val="26"/>
        </w:rPr>
        <w:t>.</w:t>
      </w:r>
      <w:r w:rsidR="009E436B" w:rsidRPr="000909C4">
        <w:rPr>
          <w:rFonts w:eastAsia="Calibri"/>
          <w:bCs/>
          <w:sz w:val="26"/>
          <w:szCs w:val="26"/>
        </w:rPr>
        <w:t xml:space="preserve"> Tại T0, số đo vòng cánh tay trung bình ở nhóm </w:t>
      </w:r>
      <w:r w:rsidR="00047A9E">
        <w:rPr>
          <w:rFonts w:eastAsia="Calibri"/>
          <w:bCs/>
          <w:sz w:val="26"/>
          <w:szCs w:val="26"/>
        </w:rPr>
        <w:t>ĐVC</w:t>
      </w:r>
      <w:r w:rsidR="009E436B" w:rsidRPr="000909C4">
        <w:rPr>
          <w:rFonts w:eastAsia="Calibri"/>
          <w:bCs/>
          <w:sz w:val="26"/>
          <w:szCs w:val="26"/>
        </w:rPr>
        <w:t xml:space="preserve"> là </w:t>
      </w:r>
      <w:r w:rsidR="009E436B" w:rsidRPr="000909C4">
        <w:rPr>
          <w:sz w:val="26"/>
          <w:szCs w:val="26"/>
        </w:rPr>
        <w:t xml:space="preserve">23,8 </w:t>
      </w:r>
      <w:r w:rsidR="009E436B" w:rsidRPr="000909C4">
        <w:rPr>
          <w:rFonts w:eastAsia="Calibri"/>
          <w:sz w:val="26"/>
          <w:szCs w:val="26"/>
        </w:rPr>
        <w:t xml:space="preserve"> </w:t>
      </w:r>
      <w:r w:rsidR="009E436B" w:rsidRPr="000909C4">
        <w:rPr>
          <w:sz w:val="26"/>
          <w:szCs w:val="26"/>
        </w:rPr>
        <w:t>± 2,1</w:t>
      </w:r>
      <w:r w:rsidR="002E36DE" w:rsidRPr="000909C4">
        <w:rPr>
          <w:sz w:val="26"/>
          <w:szCs w:val="26"/>
          <w:lang w:val="en-US"/>
        </w:rPr>
        <w:t xml:space="preserve"> </w:t>
      </w:r>
      <w:r w:rsidR="009E436B" w:rsidRPr="000909C4">
        <w:rPr>
          <w:sz w:val="26"/>
          <w:szCs w:val="26"/>
        </w:rPr>
        <w:t xml:space="preserve">cm, ở nhóm </w:t>
      </w:r>
      <w:r w:rsidR="00047A9E">
        <w:rPr>
          <w:sz w:val="26"/>
          <w:szCs w:val="26"/>
        </w:rPr>
        <w:t>SAF</w:t>
      </w:r>
      <w:r w:rsidR="009E436B" w:rsidRPr="000909C4">
        <w:rPr>
          <w:sz w:val="26"/>
          <w:szCs w:val="26"/>
        </w:rPr>
        <w:t xml:space="preserve"> là 23,8 </w:t>
      </w:r>
      <w:r w:rsidR="009E436B" w:rsidRPr="000909C4">
        <w:rPr>
          <w:rFonts w:eastAsia="Calibri"/>
          <w:sz w:val="26"/>
          <w:szCs w:val="26"/>
        </w:rPr>
        <w:t xml:space="preserve"> </w:t>
      </w:r>
      <w:r w:rsidR="009E436B" w:rsidRPr="000909C4">
        <w:rPr>
          <w:sz w:val="26"/>
          <w:szCs w:val="26"/>
        </w:rPr>
        <w:t>± 2,0</w:t>
      </w:r>
      <w:r w:rsidR="002E36DE" w:rsidRPr="000909C4">
        <w:rPr>
          <w:sz w:val="26"/>
          <w:szCs w:val="26"/>
          <w:lang w:val="en-US"/>
        </w:rPr>
        <w:t xml:space="preserve"> </w:t>
      </w:r>
      <w:r w:rsidR="009E436B" w:rsidRPr="000909C4">
        <w:rPr>
          <w:sz w:val="26"/>
          <w:szCs w:val="26"/>
        </w:rPr>
        <w:t xml:space="preserve">cm; ở thời điểm T1, ở nhóm </w:t>
      </w:r>
      <w:r w:rsidR="00047A9E">
        <w:rPr>
          <w:sz w:val="26"/>
          <w:szCs w:val="26"/>
        </w:rPr>
        <w:t>ĐVC</w:t>
      </w:r>
      <w:r w:rsidR="009E436B" w:rsidRPr="000909C4">
        <w:rPr>
          <w:sz w:val="26"/>
          <w:szCs w:val="26"/>
        </w:rPr>
        <w:t xml:space="preserve"> là 25,1 ± 2,1</w:t>
      </w:r>
      <w:r w:rsidR="002E36DE" w:rsidRPr="000909C4">
        <w:rPr>
          <w:sz w:val="26"/>
          <w:szCs w:val="26"/>
          <w:lang w:val="en-US"/>
        </w:rPr>
        <w:t xml:space="preserve"> </w:t>
      </w:r>
      <w:r w:rsidR="009E436B" w:rsidRPr="000909C4">
        <w:rPr>
          <w:sz w:val="26"/>
          <w:szCs w:val="26"/>
        </w:rPr>
        <w:t xml:space="preserve">cm, ở nhóm </w:t>
      </w:r>
      <w:r w:rsidR="00047A9E">
        <w:rPr>
          <w:sz w:val="26"/>
          <w:szCs w:val="26"/>
        </w:rPr>
        <w:t>SAF</w:t>
      </w:r>
      <w:r w:rsidR="009E436B" w:rsidRPr="000909C4">
        <w:rPr>
          <w:sz w:val="26"/>
          <w:szCs w:val="26"/>
        </w:rPr>
        <w:t xml:space="preserve"> là 24,8 ± 2,0cm; ở thời điểm T4, ở nhóm </w:t>
      </w:r>
      <w:r w:rsidR="00047A9E">
        <w:rPr>
          <w:sz w:val="26"/>
          <w:szCs w:val="26"/>
        </w:rPr>
        <w:t>ĐVC</w:t>
      </w:r>
      <w:r w:rsidR="009E436B" w:rsidRPr="000909C4">
        <w:rPr>
          <w:sz w:val="26"/>
          <w:szCs w:val="26"/>
        </w:rPr>
        <w:t xml:space="preserve"> là 25,3 ± 2,3</w:t>
      </w:r>
      <w:r w:rsidR="002E36DE" w:rsidRPr="000909C4">
        <w:rPr>
          <w:sz w:val="26"/>
          <w:szCs w:val="26"/>
          <w:lang w:val="en-US"/>
        </w:rPr>
        <w:t xml:space="preserve"> </w:t>
      </w:r>
      <w:r w:rsidR="009E436B" w:rsidRPr="000909C4">
        <w:rPr>
          <w:sz w:val="26"/>
          <w:szCs w:val="26"/>
        </w:rPr>
        <w:t xml:space="preserve">cm, ở nhóm </w:t>
      </w:r>
      <w:r w:rsidR="00047A9E">
        <w:rPr>
          <w:sz w:val="26"/>
          <w:szCs w:val="26"/>
        </w:rPr>
        <w:t>SAF</w:t>
      </w:r>
      <w:r w:rsidR="009E436B" w:rsidRPr="000909C4">
        <w:rPr>
          <w:sz w:val="26"/>
          <w:szCs w:val="26"/>
        </w:rPr>
        <w:t xml:space="preserve"> là 24,9 ± 2,2</w:t>
      </w:r>
      <w:r w:rsidR="002E36DE" w:rsidRPr="000909C4">
        <w:rPr>
          <w:sz w:val="26"/>
          <w:szCs w:val="26"/>
          <w:lang w:val="en-US"/>
        </w:rPr>
        <w:t xml:space="preserve"> </w:t>
      </w:r>
      <w:r w:rsidR="009E436B" w:rsidRPr="000909C4">
        <w:rPr>
          <w:sz w:val="26"/>
          <w:szCs w:val="26"/>
        </w:rPr>
        <w:t xml:space="preserve">cm; ở thời điểm T5, ở nhóm </w:t>
      </w:r>
      <w:r w:rsidR="00047A9E">
        <w:rPr>
          <w:sz w:val="26"/>
          <w:szCs w:val="26"/>
        </w:rPr>
        <w:t>ĐVC</w:t>
      </w:r>
      <w:r w:rsidR="009E436B" w:rsidRPr="000909C4">
        <w:rPr>
          <w:sz w:val="26"/>
          <w:szCs w:val="26"/>
        </w:rPr>
        <w:t xml:space="preserve"> là 25,1 ± 2,5</w:t>
      </w:r>
      <w:r w:rsidR="002E36DE" w:rsidRPr="000909C4">
        <w:rPr>
          <w:sz w:val="26"/>
          <w:szCs w:val="26"/>
          <w:lang w:val="en-US"/>
        </w:rPr>
        <w:t xml:space="preserve"> </w:t>
      </w:r>
      <w:r w:rsidR="009E436B" w:rsidRPr="000909C4">
        <w:rPr>
          <w:sz w:val="26"/>
          <w:szCs w:val="26"/>
        </w:rPr>
        <w:t xml:space="preserve">cm, ở nhóm </w:t>
      </w:r>
      <w:r w:rsidR="00047A9E">
        <w:rPr>
          <w:sz w:val="26"/>
          <w:szCs w:val="26"/>
        </w:rPr>
        <w:t>SAF</w:t>
      </w:r>
      <w:r w:rsidR="009E436B" w:rsidRPr="000909C4">
        <w:rPr>
          <w:sz w:val="26"/>
          <w:szCs w:val="26"/>
        </w:rPr>
        <w:t xml:space="preserve"> là 24,8</w:t>
      </w:r>
      <w:r w:rsidR="002E36DE" w:rsidRPr="000909C4">
        <w:rPr>
          <w:sz w:val="26"/>
          <w:szCs w:val="26"/>
          <w:lang w:val="en-US"/>
        </w:rPr>
        <w:t xml:space="preserve"> </w:t>
      </w:r>
      <w:r w:rsidR="009E436B" w:rsidRPr="000909C4">
        <w:rPr>
          <w:sz w:val="26"/>
          <w:szCs w:val="26"/>
        </w:rPr>
        <w:t>± 2,2</w:t>
      </w:r>
      <w:r w:rsidR="002E36DE" w:rsidRPr="000909C4">
        <w:rPr>
          <w:sz w:val="26"/>
          <w:szCs w:val="26"/>
          <w:lang w:val="en-US"/>
        </w:rPr>
        <w:t xml:space="preserve"> </w:t>
      </w:r>
      <w:r w:rsidR="009E436B" w:rsidRPr="000909C4">
        <w:rPr>
          <w:sz w:val="26"/>
          <w:szCs w:val="26"/>
        </w:rPr>
        <w:t xml:space="preserve">cm.  </w:t>
      </w:r>
      <w:r w:rsidR="009E436B" w:rsidRPr="000909C4">
        <w:rPr>
          <w:rFonts w:eastAsia="Calibri"/>
          <w:bCs/>
          <w:sz w:val="26"/>
          <w:szCs w:val="26"/>
        </w:rPr>
        <w:t xml:space="preserve">Không có sự khác biệt có ý nghĩa thống kê giữa nhóm </w:t>
      </w:r>
      <w:r w:rsidR="00047A9E">
        <w:rPr>
          <w:rFonts w:eastAsia="Calibri"/>
          <w:bCs/>
          <w:sz w:val="26"/>
          <w:szCs w:val="26"/>
        </w:rPr>
        <w:t>ĐVC</w:t>
      </w:r>
      <w:r w:rsidR="009E436B" w:rsidRPr="000909C4">
        <w:rPr>
          <w:rFonts w:eastAsia="Calibri"/>
          <w:bCs/>
          <w:sz w:val="26"/>
          <w:szCs w:val="26"/>
        </w:rPr>
        <w:t xml:space="preserve"> và nhóm </w:t>
      </w:r>
      <w:r w:rsidR="00047A9E">
        <w:rPr>
          <w:rFonts w:eastAsia="Calibri"/>
          <w:bCs/>
          <w:sz w:val="26"/>
          <w:szCs w:val="26"/>
        </w:rPr>
        <w:t>SAF</w:t>
      </w:r>
      <w:r w:rsidR="009E436B" w:rsidRPr="000909C4">
        <w:rPr>
          <w:rFonts w:eastAsia="Calibri"/>
          <w:bCs/>
          <w:sz w:val="26"/>
          <w:szCs w:val="26"/>
        </w:rPr>
        <w:t xml:space="preserve"> ở cùng thời điểm.</w:t>
      </w:r>
      <w:r w:rsidR="00D83638" w:rsidRPr="000909C4">
        <w:rPr>
          <w:rFonts w:eastAsia="Calibri"/>
          <w:bCs/>
          <w:sz w:val="26"/>
          <w:szCs w:val="26"/>
        </w:rPr>
        <w:t xml:space="preserve"> Nghiên cứu của Nguyễn Đăng Trường (2015) </w:t>
      </w:r>
      <w:r w:rsidR="00D83638" w:rsidRPr="000909C4">
        <w:rPr>
          <w:sz w:val="26"/>
          <w:szCs w:val="26"/>
        </w:rPr>
        <w:t xml:space="preserve">cũng cho thấy mức tăng chu vi vòng cánh tay ở nhóm </w:t>
      </w:r>
      <w:r w:rsidR="00047A9E">
        <w:rPr>
          <w:bCs/>
          <w:sz w:val="26"/>
          <w:szCs w:val="26"/>
        </w:rPr>
        <w:t>ĐVC</w:t>
      </w:r>
      <w:r w:rsidR="00D83638" w:rsidRPr="000909C4">
        <w:rPr>
          <w:bCs/>
          <w:sz w:val="26"/>
          <w:szCs w:val="26"/>
        </w:rPr>
        <w:t xml:space="preserve"> </w:t>
      </w:r>
      <w:r w:rsidR="00D83638" w:rsidRPr="000909C4">
        <w:rPr>
          <w:sz w:val="26"/>
          <w:szCs w:val="26"/>
        </w:rPr>
        <w:t xml:space="preserve">(9,3 mm) cao hơn ở nhóm </w:t>
      </w:r>
      <w:r w:rsidR="00047A9E">
        <w:rPr>
          <w:sz w:val="26"/>
          <w:szCs w:val="26"/>
        </w:rPr>
        <w:t>SAF</w:t>
      </w:r>
      <w:r w:rsidR="00D83638" w:rsidRPr="000909C4">
        <w:rPr>
          <w:sz w:val="26"/>
          <w:szCs w:val="26"/>
        </w:rPr>
        <w:t xml:space="preserve"> (8,9 mm) khi thai 36 tuần tuổi.</w:t>
      </w:r>
    </w:p>
    <w:p w:rsidR="00D93ADE" w:rsidRPr="000909C4" w:rsidRDefault="0000787B" w:rsidP="00D63EE9">
      <w:pPr>
        <w:pStyle w:val="space12"/>
        <w:spacing w:before="0" w:after="0" w:line="320" w:lineRule="exact"/>
        <w:rPr>
          <w:b/>
          <w:i/>
          <w:sz w:val="26"/>
          <w:szCs w:val="26"/>
        </w:rPr>
      </w:pPr>
      <w:r w:rsidRPr="000909C4">
        <w:rPr>
          <w:rFonts w:eastAsia="Calibri"/>
          <w:b/>
          <w:i/>
          <w:sz w:val="26"/>
          <w:szCs w:val="26"/>
        </w:rPr>
        <w:t xml:space="preserve">So sánh hiệu quả bổ sung </w:t>
      </w:r>
      <w:r w:rsidR="00047A9E">
        <w:rPr>
          <w:rFonts w:eastAsia="Calibri"/>
          <w:b/>
          <w:i/>
          <w:sz w:val="26"/>
          <w:szCs w:val="26"/>
        </w:rPr>
        <w:t>SAF</w:t>
      </w:r>
      <w:r w:rsidR="005922B9" w:rsidRPr="000909C4">
        <w:rPr>
          <w:rFonts w:eastAsia="Calibri"/>
          <w:b/>
          <w:i/>
          <w:sz w:val="26"/>
          <w:szCs w:val="26"/>
        </w:rPr>
        <w:t>,</w:t>
      </w:r>
      <w:r w:rsidRPr="000909C4">
        <w:rPr>
          <w:rFonts w:eastAsia="Calibri"/>
          <w:b/>
          <w:i/>
          <w:sz w:val="26"/>
          <w:szCs w:val="26"/>
        </w:rPr>
        <w:t xml:space="preserve"> </w:t>
      </w:r>
      <w:r w:rsidR="00047A9E">
        <w:rPr>
          <w:rFonts w:eastAsia="Calibri"/>
          <w:b/>
          <w:i/>
          <w:sz w:val="26"/>
          <w:szCs w:val="26"/>
        </w:rPr>
        <w:t>ĐVC</w:t>
      </w:r>
      <w:r w:rsidRPr="000909C4">
        <w:rPr>
          <w:rFonts w:eastAsia="Calibri"/>
          <w:b/>
          <w:i/>
          <w:sz w:val="26"/>
          <w:szCs w:val="26"/>
        </w:rPr>
        <w:t xml:space="preserve"> </w:t>
      </w:r>
      <w:r w:rsidR="005922B9" w:rsidRPr="000909C4">
        <w:rPr>
          <w:rFonts w:eastAsia="Calibri"/>
          <w:b/>
          <w:i/>
          <w:sz w:val="26"/>
          <w:szCs w:val="26"/>
        </w:rPr>
        <w:t xml:space="preserve">đối </w:t>
      </w:r>
      <w:r w:rsidRPr="000909C4">
        <w:rPr>
          <w:rFonts w:eastAsia="Calibri"/>
          <w:b/>
          <w:i/>
          <w:sz w:val="26"/>
          <w:szCs w:val="26"/>
        </w:rPr>
        <w:t xml:space="preserve">với </w:t>
      </w:r>
      <w:r w:rsidR="00842E57" w:rsidRPr="000909C4">
        <w:rPr>
          <w:rFonts w:eastAsia="Calibri"/>
          <w:b/>
          <w:i/>
          <w:sz w:val="26"/>
          <w:szCs w:val="26"/>
        </w:rPr>
        <w:t xml:space="preserve">một số </w:t>
      </w:r>
      <w:r w:rsidRPr="000909C4">
        <w:rPr>
          <w:rFonts w:eastAsia="Calibri"/>
          <w:b/>
          <w:i/>
          <w:sz w:val="26"/>
          <w:szCs w:val="26"/>
        </w:rPr>
        <w:t xml:space="preserve">vi </w:t>
      </w:r>
      <w:r w:rsidR="00D93ADE" w:rsidRPr="000909C4">
        <w:rPr>
          <w:rFonts w:eastAsia="Calibri"/>
          <w:b/>
          <w:i/>
          <w:sz w:val="26"/>
          <w:szCs w:val="26"/>
        </w:rPr>
        <w:t>chất dinh dưỡng</w:t>
      </w:r>
    </w:p>
    <w:p w:rsidR="00D47D1C" w:rsidRPr="000909C4" w:rsidRDefault="00D47D1C" w:rsidP="00D63EE9">
      <w:pPr>
        <w:spacing w:before="0" w:after="0" w:line="320" w:lineRule="exact"/>
        <w:rPr>
          <w:sz w:val="26"/>
          <w:szCs w:val="26"/>
        </w:rPr>
      </w:pPr>
      <w:r w:rsidRPr="000909C4">
        <w:rPr>
          <w:i/>
          <w:sz w:val="26"/>
          <w:szCs w:val="26"/>
        </w:rPr>
        <w:t xml:space="preserve">Việc bổ sung </w:t>
      </w:r>
      <w:r w:rsidR="00047A9E">
        <w:rPr>
          <w:i/>
          <w:sz w:val="26"/>
          <w:szCs w:val="26"/>
        </w:rPr>
        <w:t>ĐVC</w:t>
      </w:r>
      <w:r w:rsidRPr="000909C4">
        <w:rPr>
          <w:i/>
          <w:sz w:val="26"/>
          <w:szCs w:val="26"/>
        </w:rPr>
        <w:t xml:space="preserve"> đã cải thiện tình trạng thiếu hụt iốt </w:t>
      </w:r>
      <w:r w:rsidR="008A6397" w:rsidRPr="000909C4">
        <w:rPr>
          <w:i/>
          <w:sz w:val="26"/>
          <w:szCs w:val="26"/>
        </w:rPr>
        <w:t xml:space="preserve">tốt hơn so với bổ sung </w:t>
      </w:r>
      <w:r w:rsidR="00047A9E">
        <w:rPr>
          <w:i/>
          <w:sz w:val="26"/>
          <w:szCs w:val="26"/>
        </w:rPr>
        <w:t>SAF</w:t>
      </w:r>
      <w:r w:rsidR="008A6397" w:rsidRPr="000909C4">
        <w:rPr>
          <w:i/>
          <w:sz w:val="26"/>
          <w:szCs w:val="26"/>
        </w:rPr>
        <w:t xml:space="preserve"> đơn thuần.</w:t>
      </w:r>
      <w:r w:rsidR="008A6397" w:rsidRPr="000909C4">
        <w:rPr>
          <w:sz w:val="26"/>
          <w:szCs w:val="26"/>
        </w:rPr>
        <w:t xml:space="preserve"> </w:t>
      </w:r>
      <w:r w:rsidRPr="000909C4">
        <w:rPr>
          <w:sz w:val="26"/>
          <w:szCs w:val="26"/>
        </w:rPr>
        <w:t xml:space="preserve">Tại thời điểm </w:t>
      </w:r>
      <w:r w:rsidR="008A6397" w:rsidRPr="000909C4">
        <w:rPr>
          <w:sz w:val="26"/>
          <w:szCs w:val="26"/>
        </w:rPr>
        <w:t>thai 32 tuần (</w:t>
      </w:r>
      <w:r w:rsidRPr="000909C4">
        <w:rPr>
          <w:sz w:val="26"/>
          <w:szCs w:val="26"/>
        </w:rPr>
        <w:t>T1</w:t>
      </w:r>
      <w:r w:rsidR="008A6397" w:rsidRPr="000909C4">
        <w:rPr>
          <w:sz w:val="26"/>
          <w:szCs w:val="26"/>
        </w:rPr>
        <w:t>)</w:t>
      </w:r>
      <w:r w:rsidRPr="000909C4">
        <w:rPr>
          <w:sz w:val="26"/>
          <w:szCs w:val="26"/>
        </w:rPr>
        <w:t xml:space="preserve">, nhóm </w:t>
      </w:r>
      <w:r w:rsidR="00047A9E">
        <w:rPr>
          <w:sz w:val="26"/>
          <w:szCs w:val="26"/>
        </w:rPr>
        <w:t>ĐVC</w:t>
      </w:r>
      <w:r w:rsidRPr="000909C4">
        <w:rPr>
          <w:sz w:val="26"/>
          <w:szCs w:val="26"/>
        </w:rPr>
        <w:t xml:space="preserve"> có nồng độ iốt niệu trung vị là 66,6 </w:t>
      </w:r>
      <w:r w:rsidR="00D47F15" w:rsidRPr="000909C4">
        <w:rPr>
          <w:sz w:val="26"/>
          <w:szCs w:val="26"/>
        </w:rPr>
        <w:t>µg/l</w:t>
      </w:r>
      <w:r w:rsidRPr="000909C4">
        <w:rPr>
          <w:sz w:val="26"/>
          <w:szCs w:val="26"/>
        </w:rPr>
        <w:t xml:space="preserve"> cao hơn ở nhóm </w:t>
      </w:r>
      <w:r w:rsidR="00047A9E">
        <w:rPr>
          <w:sz w:val="26"/>
          <w:szCs w:val="26"/>
        </w:rPr>
        <w:t>SAF</w:t>
      </w:r>
      <w:r w:rsidRPr="000909C4">
        <w:rPr>
          <w:sz w:val="26"/>
          <w:szCs w:val="26"/>
        </w:rPr>
        <w:t xml:space="preserve"> là 53,0 </w:t>
      </w:r>
      <w:r w:rsidR="00D47F15" w:rsidRPr="000909C4">
        <w:rPr>
          <w:sz w:val="26"/>
          <w:szCs w:val="26"/>
        </w:rPr>
        <w:t>µg/l</w:t>
      </w:r>
      <w:r w:rsidRPr="000909C4">
        <w:rPr>
          <w:sz w:val="26"/>
          <w:szCs w:val="26"/>
        </w:rPr>
        <w:t xml:space="preserve">; sự khác biệt có ý nghĩa thống kê với p&lt;0,05.   </w:t>
      </w:r>
      <w:r w:rsidR="008A6397" w:rsidRPr="000909C4">
        <w:rPr>
          <w:sz w:val="26"/>
          <w:szCs w:val="26"/>
        </w:rPr>
        <w:t xml:space="preserve">Tỷ lệ iốt niệu thấp tại thời điểm T1 ở nhóm </w:t>
      </w:r>
      <w:r w:rsidR="00047A9E">
        <w:rPr>
          <w:sz w:val="26"/>
          <w:szCs w:val="26"/>
        </w:rPr>
        <w:t>ĐVC</w:t>
      </w:r>
      <w:r w:rsidR="008A6397" w:rsidRPr="000909C4">
        <w:rPr>
          <w:sz w:val="26"/>
          <w:szCs w:val="26"/>
        </w:rPr>
        <w:t xml:space="preserve"> là 70,8% nhỏ hơn ở nhóm </w:t>
      </w:r>
      <w:r w:rsidR="00047A9E">
        <w:rPr>
          <w:sz w:val="26"/>
          <w:szCs w:val="26"/>
        </w:rPr>
        <w:t>SAF</w:t>
      </w:r>
      <w:r w:rsidR="008A6397" w:rsidRPr="000909C4">
        <w:rPr>
          <w:sz w:val="26"/>
          <w:szCs w:val="26"/>
        </w:rPr>
        <w:t xml:space="preserve"> là 85,1%, sự khác biệt có ý nghĩa thống kê với p&lt;0,01. </w:t>
      </w:r>
    </w:p>
    <w:p w:rsidR="0000787B" w:rsidRPr="000909C4" w:rsidRDefault="008A6397" w:rsidP="00D63EE9">
      <w:pPr>
        <w:spacing w:before="0" w:after="0" w:line="320" w:lineRule="exact"/>
        <w:rPr>
          <w:sz w:val="26"/>
          <w:szCs w:val="26"/>
        </w:rPr>
      </w:pPr>
      <w:r w:rsidRPr="000909C4">
        <w:rPr>
          <w:i/>
          <w:sz w:val="26"/>
          <w:szCs w:val="26"/>
        </w:rPr>
        <w:t xml:space="preserve">Việc bổ sung </w:t>
      </w:r>
      <w:r w:rsidR="00047A9E">
        <w:rPr>
          <w:i/>
          <w:sz w:val="26"/>
          <w:szCs w:val="26"/>
        </w:rPr>
        <w:t>ĐVC</w:t>
      </w:r>
      <w:r w:rsidRPr="000909C4">
        <w:rPr>
          <w:i/>
          <w:sz w:val="26"/>
          <w:szCs w:val="26"/>
        </w:rPr>
        <w:t xml:space="preserve"> đã cải thiện tình trạng thiếu hụt vitamin D tốt hơn so với bổ sung </w:t>
      </w:r>
      <w:r w:rsidR="00047A9E">
        <w:rPr>
          <w:i/>
          <w:sz w:val="26"/>
          <w:szCs w:val="26"/>
        </w:rPr>
        <w:t>SAF</w:t>
      </w:r>
      <w:r w:rsidRPr="000909C4">
        <w:rPr>
          <w:i/>
          <w:sz w:val="26"/>
          <w:szCs w:val="26"/>
        </w:rPr>
        <w:t xml:space="preserve">, đồng thời không xảy ra tình trạng nồng độ vitamin D cao quá mức. </w:t>
      </w:r>
      <w:r w:rsidRPr="000909C4">
        <w:rPr>
          <w:sz w:val="26"/>
          <w:szCs w:val="26"/>
        </w:rPr>
        <w:t>Nồng độ 25</w:t>
      </w:r>
      <w:r w:rsidR="002E36DE" w:rsidRPr="000909C4">
        <w:rPr>
          <w:sz w:val="26"/>
          <w:szCs w:val="26"/>
        </w:rPr>
        <w:t>-</w:t>
      </w:r>
      <w:r w:rsidRPr="000909C4">
        <w:rPr>
          <w:sz w:val="26"/>
          <w:szCs w:val="26"/>
        </w:rPr>
        <w:t xml:space="preserve">OH vitamin D3 huyết thanh ở thời điểm T1 ở  nhóm </w:t>
      </w:r>
      <w:r w:rsidR="00047A9E">
        <w:rPr>
          <w:sz w:val="26"/>
          <w:szCs w:val="26"/>
        </w:rPr>
        <w:t>ĐVC</w:t>
      </w:r>
      <w:r w:rsidRPr="000909C4">
        <w:rPr>
          <w:sz w:val="26"/>
          <w:szCs w:val="26"/>
        </w:rPr>
        <w:t xml:space="preserve"> là </w:t>
      </w:r>
      <w:r w:rsidR="002E36DE" w:rsidRPr="000909C4">
        <w:rPr>
          <w:rFonts w:eastAsia="Calibri"/>
          <w:sz w:val="26"/>
          <w:szCs w:val="26"/>
        </w:rPr>
        <w:t>76,4 (60,9 -</w:t>
      </w:r>
      <w:r w:rsidRPr="000909C4">
        <w:rPr>
          <w:rFonts w:eastAsia="Calibri"/>
          <w:sz w:val="26"/>
          <w:szCs w:val="26"/>
        </w:rPr>
        <w:t xml:space="preserve"> 89,1)</w:t>
      </w:r>
      <w:r w:rsidRPr="000909C4">
        <w:rPr>
          <w:sz w:val="26"/>
          <w:szCs w:val="26"/>
        </w:rPr>
        <w:t xml:space="preserve"> </w:t>
      </w:r>
      <w:r w:rsidR="00735FBC" w:rsidRPr="000909C4">
        <w:rPr>
          <w:sz w:val="26"/>
          <w:szCs w:val="26"/>
        </w:rPr>
        <w:t>nmol/L</w:t>
      </w:r>
      <w:r w:rsidRPr="000909C4">
        <w:rPr>
          <w:sz w:val="26"/>
          <w:szCs w:val="26"/>
        </w:rPr>
        <w:t xml:space="preserve"> cao hơn nhóm </w:t>
      </w:r>
      <w:r w:rsidR="00047A9E">
        <w:rPr>
          <w:sz w:val="26"/>
          <w:szCs w:val="26"/>
        </w:rPr>
        <w:t>SAF</w:t>
      </w:r>
      <w:r w:rsidRPr="000909C4">
        <w:rPr>
          <w:sz w:val="26"/>
          <w:szCs w:val="26"/>
        </w:rPr>
        <w:t xml:space="preserve"> </w:t>
      </w:r>
      <w:r w:rsidR="002E36DE" w:rsidRPr="000909C4">
        <w:rPr>
          <w:rFonts w:eastAsia="Calibri"/>
          <w:sz w:val="26"/>
          <w:szCs w:val="26"/>
        </w:rPr>
        <w:t xml:space="preserve">66,8 (56,7 - </w:t>
      </w:r>
      <w:r w:rsidRPr="000909C4">
        <w:rPr>
          <w:rFonts w:eastAsia="Calibri"/>
          <w:sz w:val="26"/>
          <w:szCs w:val="26"/>
        </w:rPr>
        <w:t>81,0)</w:t>
      </w:r>
      <w:r w:rsidRPr="000909C4">
        <w:rPr>
          <w:sz w:val="26"/>
          <w:szCs w:val="26"/>
        </w:rPr>
        <w:t xml:space="preserve"> </w:t>
      </w:r>
      <w:r w:rsidR="00735FBC" w:rsidRPr="000909C4">
        <w:rPr>
          <w:sz w:val="26"/>
          <w:szCs w:val="26"/>
        </w:rPr>
        <w:t>nmol/L</w:t>
      </w:r>
      <w:r w:rsidRPr="000909C4">
        <w:rPr>
          <w:sz w:val="26"/>
          <w:szCs w:val="26"/>
        </w:rPr>
        <w:t xml:space="preserve">. Tỷ lệ thiếu vitamin D (&lt;50 </w:t>
      </w:r>
      <w:r w:rsidR="00735FBC" w:rsidRPr="000909C4">
        <w:rPr>
          <w:sz w:val="26"/>
          <w:szCs w:val="26"/>
        </w:rPr>
        <w:t>nmol/L</w:t>
      </w:r>
      <w:r w:rsidRPr="000909C4">
        <w:rPr>
          <w:sz w:val="26"/>
          <w:szCs w:val="26"/>
        </w:rPr>
        <w:t xml:space="preserve">) ở nhóm </w:t>
      </w:r>
      <w:r w:rsidR="00047A9E">
        <w:rPr>
          <w:sz w:val="26"/>
          <w:szCs w:val="26"/>
        </w:rPr>
        <w:t>ĐVC</w:t>
      </w:r>
      <w:r w:rsidRPr="000909C4">
        <w:rPr>
          <w:sz w:val="26"/>
          <w:szCs w:val="26"/>
        </w:rPr>
        <w:t xml:space="preserve"> là 9,2% thấp hơn nhóm </w:t>
      </w:r>
      <w:r w:rsidR="00047A9E">
        <w:rPr>
          <w:sz w:val="26"/>
          <w:szCs w:val="26"/>
        </w:rPr>
        <w:t>SAF</w:t>
      </w:r>
      <w:r w:rsidRPr="000909C4">
        <w:rPr>
          <w:sz w:val="26"/>
          <w:szCs w:val="26"/>
        </w:rPr>
        <w:t xml:space="preserve"> 17,3%; sự khác biệt có ý nghĩa thống kê. Không có trường hợp nào có nồng độ vitamin D cao quá mức (200 </w:t>
      </w:r>
      <w:r w:rsidR="00735FBC" w:rsidRPr="000909C4">
        <w:rPr>
          <w:sz w:val="26"/>
          <w:szCs w:val="26"/>
        </w:rPr>
        <w:t>nmol/L</w:t>
      </w:r>
      <w:r w:rsidRPr="000909C4">
        <w:rPr>
          <w:sz w:val="26"/>
          <w:szCs w:val="26"/>
        </w:rPr>
        <w:t xml:space="preserve">). </w:t>
      </w:r>
    </w:p>
    <w:p w:rsidR="0000787B" w:rsidRPr="000909C4" w:rsidRDefault="00474155" w:rsidP="00D63EE9">
      <w:pPr>
        <w:pStyle w:val="Heading2"/>
        <w:spacing w:before="0" w:after="0" w:line="320" w:lineRule="exact"/>
        <w:rPr>
          <w:sz w:val="26"/>
        </w:rPr>
      </w:pPr>
      <w:bookmarkStart w:id="116" w:name="_Toc494881564"/>
      <w:r w:rsidRPr="000909C4">
        <w:rPr>
          <w:sz w:val="26"/>
          <w:lang w:val="en-US"/>
        </w:rPr>
        <w:t xml:space="preserve">Tác động </w:t>
      </w:r>
      <w:r w:rsidR="00744C8D" w:rsidRPr="000909C4">
        <w:rPr>
          <w:sz w:val="26"/>
        </w:rPr>
        <w:t xml:space="preserve">bổ sung </w:t>
      </w:r>
      <w:r w:rsidR="00047A9E">
        <w:rPr>
          <w:sz w:val="26"/>
        </w:rPr>
        <w:t>ĐVC</w:t>
      </w:r>
      <w:r w:rsidR="00744C8D" w:rsidRPr="000909C4">
        <w:rPr>
          <w:sz w:val="26"/>
        </w:rPr>
        <w:t xml:space="preserve"> </w:t>
      </w:r>
      <w:r w:rsidR="00744C8D" w:rsidRPr="000909C4">
        <w:rPr>
          <w:sz w:val="26"/>
          <w:lang w:val="en-US"/>
        </w:rPr>
        <w:t xml:space="preserve">với </w:t>
      </w:r>
      <w:r w:rsidR="00047A9E">
        <w:rPr>
          <w:sz w:val="26"/>
        </w:rPr>
        <w:t>SAF</w:t>
      </w:r>
      <w:r w:rsidR="00744C8D" w:rsidRPr="000909C4">
        <w:rPr>
          <w:sz w:val="26"/>
        </w:rPr>
        <w:t xml:space="preserve"> ở PNMT đối với tăng trưởng của trẻ đến 12 tháng tuổi</w:t>
      </w:r>
      <w:bookmarkEnd w:id="116"/>
    </w:p>
    <w:p w:rsidR="00C62D74" w:rsidRPr="000909C4" w:rsidRDefault="00474155" w:rsidP="00D63EE9">
      <w:pPr>
        <w:pStyle w:val="Heading3"/>
        <w:spacing w:before="0" w:after="0" w:line="320" w:lineRule="exact"/>
        <w:rPr>
          <w:sz w:val="26"/>
          <w:szCs w:val="26"/>
        </w:rPr>
      </w:pPr>
      <w:bookmarkStart w:id="117" w:name="_Toc494881565"/>
      <w:r w:rsidRPr="000909C4">
        <w:rPr>
          <w:sz w:val="26"/>
          <w:szCs w:val="26"/>
        </w:rPr>
        <w:t xml:space="preserve">Tác động </w:t>
      </w:r>
      <w:r w:rsidR="00C62D74" w:rsidRPr="000909C4">
        <w:rPr>
          <w:sz w:val="26"/>
          <w:szCs w:val="26"/>
        </w:rPr>
        <w:t xml:space="preserve">bổ sung </w:t>
      </w:r>
      <w:r w:rsidR="00047A9E">
        <w:rPr>
          <w:sz w:val="26"/>
          <w:szCs w:val="26"/>
        </w:rPr>
        <w:t>ĐVC</w:t>
      </w:r>
      <w:r w:rsidR="000C4936" w:rsidRPr="000909C4">
        <w:rPr>
          <w:sz w:val="26"/>
          <w:szCs w:val="26"/>
          <w:lang w:val="en-US"/>
        </w:rPr>
        <w:t xml:space="preserve"> với</w:t>
      </w:r>
      <w:r w:rsidR="00C62D74" w:rsidRPr="000909C4">
        <w:rPr>
          <w:sz w:val="26"/>
          <w:szCs w:val="26"/>
        </w:rPr>
        <w:t xml:space="preserve"> </w:t>
      </w:r>
      <w:r w:rsidR="00047A9E">
        <w:rPr>
          <w:sz w:val="26"/>
          <w:szCs w:val="26"/>
        </w:rPr>
        <w:t>SAF</w:t>
      </w:r>
      <w:r w:rsidR="00C62D74" w:rsidRPr="000909C4">
        <w:rPr>
          <w:sz w:val="26"/>
          <w:szCs w:val="26"/>
        </w:rPr>
        <w:t xml:space="preserve"> ở PNMT đối với kết quả cuộc đẻ và trẻ sơ sinh</w:t>
      </w:r>
      <w:bookmarkEnd w:id="117"/>
    </w:p>
    <w:p w:rsidR="002D2125" w:rsidRPr="000909C4" w:rsidRDefault="005920CC" w:rsidP="00D63EE9">
      <w:pPr>
        <w:autoSpaceDE w:val="0"/>
        <w:autoSpaceDN w:val="0"/>
        <w:adjustRightInd w:val="0"/>
        <w:spacing w:before="0" w:after="0" w:line="320" w:lineRule="exact"/>
        <w:rPr>
          <w:b/>
          <w:sz w:val="26"/>
          <w:szCs w:val="26"/>
        </w:rPr>
      </w:pPr>
      <w:r w:rsidRPr="000909C4">
        <w:rPr>
          <w:b/>
          <w:sz w:val="26"/>
          <w:szCs w:val="26"/>
        </w:rPr>
        <w:t>Về nhân</w:t>
      </w:r>
      <w:r w:rsidR="00D93ADE" w:rsidRPr="000909C4">
        <w:rPr>
          <w:b/>
          <w:sz w:val="26"/>
          <w:szCs w:val="26"/>
        </w:rPr>
        <w:t xml:space="preserve"> trắc trẻ sơ sinh:</w:t>
      </w:r>
    </w:p>
    <w:p w:rsidR="00AB0004" w:rsidRPr="000909C4" w:rsidRDefault="00D93ADE" w:rsidP="00D63EE9">
      <w:pPr>
        <w:autoSpaceDE w:val="0"/>
        <w:autoSpaceDN w:val="0"/>
        <w:adjustRightInd w:val="0"/>
        <w:spacing w:before="0" w:after="0" w:line="320" w:lineRule="exact"/>
        <w:rPr>
          <w:rFonts w:eastAsia="Calibri"/>
          <w:sz w:val="26"/>
          <w:szCs w:val="26"/>
          <w:lang w:val="en-US"/>
        </w:rPr>
      </w:pPr>
      <w:r w:rsidRPr="000909C4">
        <w:rPr>
          <w:i/>
          <w:sz w:val="26"/>
          <w:szCs w:val="26"/>
        </w:rPr>
        <w:t xml:space="preserve"> </w:t>
      </w:r>
      <w:r w:rsidR="002767A5" w:rsidRPr="000909C4">
        <w:rPr>
          <w:i/>
          <w:sz w:val="26"/>
          <w:szCs w:val="26"/>
        </w:rPr>
        <w:t xml:space="preserve">Bổ sung </w:t>
      </w:r>
      <w:r w:rsidR="00047A9E">
        <w:rPr>
          <w:i/>
          <w:sz w:val="26"/>
          <w:szCs w:val="26"/>
        </w:rPr>
        <w:t>ĐVC</w:t>
      </w:r>
      <w:r w:rsidR="002767A5" w:rsidRPr="000909C4">
        <w:rPr>
          <w:i/>
          <w:sz w:val="26"/>
          <w:szCs w:val="26"/>
        </w:rPr>
        <w:t xml:space="preserve"> cho PNMT đã cải thiện cân nặng sơ sinh trung bình tốt hơn bổ sung </w:t>
      </w:r>
      <w:r w:rsidR="00047A9E">
        <w:rPr>
          <w:i/>
          <w:sz w:val="26"/>
          <w:szCs w:val="26"/>
        </w:rPr>
        <w:t>SAF</w:t>
      </w:r>
      <w:r w:rsidR="00DC0726" w:rsidRPr="000909C4">
        <w:rPr>
          <w:i/>
          <w:sz w:val="26"/>
          <w:szCs w:val="26"/>
        </w:rPr>
        <w:t xml:space="preserve"> với mức có ý nghĩa thống kê</w:t>
      </w:r>
      <w:r w:rsidR="002767A5" w:rsidRPr="000909C4">
        <w:rPr>
          <w:i/>
          <w:sz w:val="26"/>
          <w:szCs w:val="26"/>
        </w:rPr>
        <w:t>.</w:t>
      </w:r>
      <w:r w:rsidR="002767A5" w:rsidRPr="000909C4">
        <w:rPr>
          <w:sz w:val="26"/>
          <w:szCs w:val="26"/>
        </w:rPr>
        <w:t xml:space="preserve"> </w:t>
      </w:r>
      <w:r w:rsidR="0000787B" w:rsidRPr="000909C4">
        <w:rPr>
          <w:rFonts w:eastAsia="Calibri"/>
          <w:sz w:val="26"/>
          <w:szCs w:val="26"/>
        </w:rPr>
        <w:t xml:space="preserve">Cân nặng sơ sinh trung bình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3233</w:t>
      </w:r>
      <w:r w:rsidR="00F31488" w:rsidRPr="000909C4">
        <w:rPr>
          <w:sz w:val="26"/>
          <w:szCs w:val="26"/>
          <w:lang w:val="en-US"/>
        </w:rPr>
        <w:t xml:space="preserve"> </w:t>
      </w:r>
      <w:r w:rsidR="0000787B" w:rsidRPr="000909C4">
        <w:rPr>
          <w:sz w:val="26"/>
          <w:szCs w:val="26"/>
        </w:rPr>
        <w:t>±</w:t>
      </w:r>
      <w:r w:rsidR="00F31488" w:rsidRPr="000909C4">
        <w:rPr>
          <w:sz w:val="26"/>
          <w:szCs w:val="26"/>
          <w:lang w:val="en-US"/>
        </w:rPr>
        <w:t xml:space="preserve"> </w:t>
      </w:r>
      <w:r w:rsidR="0000787B" w:rsidRPr="000909C4">
        <w:rPr>
          <w:sz w:val="26"/>
          <w:szCs w:val="26"/>
        </w:rPr>
        <w:t xml:space="preserve">359 g) cao hơn nhóm </w:t>
      </w:r>
      <w:r w:rsidR="00047A9E">
        <w:rPr>
          <w:sz w:val="26"/>
          <w:szCs w:val="26"/>
        </w:rPr>
        <w:t>SAF</w:t>
      </w:r>
      <w:r w:rsidR="0000787B" w:rsidRPr="000909C4">
        <w:rPr>
          <w:sz w:val="26"/>
          <w:szCs w:val="26"/>
        </w:rPr>
        <w:t xml:space="preserve"> (3161</w:t>
      </w:r>
      <w:r w:rsidR="00F31488" w:rsidRPr="000909C4">
        <w:rPr>
          <w:sz w:val="26"/>
          <w:szCs w:val="26"/>
          <w:lang w:val="en-US"/>
        </w:rPr>
        <w:t xml:space="preserve"> </w:t>
      </w:r>
      <w:r w:rsidR="0000787B" w:rsidRPr="000909C4">
        <w:rPr>
          <w:sz w:val="26"/>
          <w:szCs w:val="26"/>
        </w:rPr>
        <w:t>±</w:t>
      </w:r>
      <w:r w:rsidR="00F31488" w:rsidRPr="000909C4">
        <w:rPr>
          <w:sz w:val="26"/>
          <w:szCs w:val="26"/>
          <w:lang w:val="en-US"/>
        </w:rPr>
        <w:t xml:space="preserve"> </w:t>
      </w:r>
      <w:r w:rsidR="0000787B" w:rsidRPr="000909C4">
        <w:rPr>
          <w:sz w:val="26"/>
          <w:szCs w:val="26"/>
        </w:rPr>
        <w:t xml:space="preserve">335 </w:t>
      </w:r>
      <w:r w:rsidR="005920CC" w:rsidRPr="000909C4">
        <w:rPr>
          <w:sz w:val="26"/>
          <w:szCs w:val="26"/>
        </w:rPr>
        <w:t>g)</w:t>
      </w:r>
      <w:r w:rsidR="005920CC" w:rsidRPr="000909C4">
        <w:rPr>
          <w:rFonts w:eastAsia="Calibri"/>
          <w:sz w:val="26"/>
          <w:szCs w:val="26"/>
        </w:rPr>
        <w:t xml:space="preserve"> sự</w:t>
      </w:r>
      <w:r w:rsidR="0000787B" w:rsidRPr="000909C4">
        <w:rPr>
          <w:rFonts w:eastAsia="Calibri"/>
          <w:sz w:val="26"/>
          <w:szCs w:val="26"/>
        </w:rPr>
        <w:t xml:space="preserve"> chênh lệch có ý nghĩa thống kê (p&lt;0,05). </w:t>
      </w:r>
      <w:r w:rsidR="00C16273" w:rsidRPr="000909C4">
        <w:rPr>
          <w:rFonts w:eastAsia="Calibri"/>
          <w:sz w:val="26"/>
          <w:szCs w:val="26"/>
        </w:rPr>
        <w:t>Kết quả này tương tự kết quả nghiên cứu của Nguyễn Đỗ Huy (2009) ở Kim Sơn, Vĩnh Bảo</w:t>
      </w:r>
      <w:r w:rsidR="00AB736F" w:rsidRPr="000909C4">
        <w:rPr>
          <w:rFonts w:eastAsia="Calibri"/>
          <w:sz w:val="26"/>
          <w:szCs w:val="26"/>
        </w:rPr>
        <w:t xml:space="preserve"> </w:t>
      </w:r>
      <w:r w:rsidR="00C16273" w:rsidRPr="000909C4">
        <w:rPr>
          <w:rFonts w:eastAsia="Calibri"/>
          <w:sz w:val="26"/>
          <w:szCs w:val="26"/>
        </w:rPr>
        <w:t xml:space="preserve">với </w:t>
      </w:r>
      <w:r w:rsidR="001A1C24">
        <w:rPr>
          <w:rFonts w:eastAsia="Calibri"/>
          <w:sz w:val="26"/>
          <w:szCs w:val="26"/>
        </w:rPr>
        <w:t>CNTB</w:t>
      </w:r>
      <w:r w:rsidR="00AB736F" w:rsidRPr="000909C4">
        <w:rPr>
          <w:rFonts w:eastAsia="Calibri"/>
          <w:sz w:val="26"/>
          <w:szCs w:val="26"/>
        </w:rPr>
        <w:t xml:space="preserve"> nhóm </w:t>
      </w:r>
      <w:r w:rsidR="00047A9E">
        <w:rPr>
          <w:rFonts w:eastAsia="Calibri"/>
          <w:sz w:val="26"/>
          <w:szCs w:val="26"/>
        </w:rPr>
        <w:t>ĐVC</w:t>
      </w:r>
      <w:r w:rsidR="00AB736F" w:rsidRPr="000909C4">
        <w:rPr>
          <w:rFonts w:eastAsia="Calibri"/>
          <w:sz w:val="26"/>
          <w:szCs w:val="26"/>
        </w:rPr>
        <w:t xml:space="preserve"> là 3131</w:t>
      </w:r>
      <w:r w:rsidR="00F31488" w:rsidRPr="000909C4">
        <w:rPr>
          <w:rFonts w:eastAsia="Calibri"/>
          <w:sz w:val="26"/>
          <w:szCs w:val="26"/>
          <w:lang w:val="en-US"/>
        </w:rPr>
        <w:t xml:space="preserve"> </w:t>
      </w:r>
      <w:r w:rsidR="00AB736F" w:rsidRPr="000909C4">
        <w:rPr>
          <w:sz w:val="26"/>
          <w:szCs w:val="26"/>
        </w:rPr>
        <w:t>±</w:t>
      </w:r>
      <w:r w:rsidR="00F31488" w:rsidRPr="000909C4">
        <w:rPr>
          <w:sz w:val="26"/>
          <w:szCs w:val="26"/>
          <w:lang w:val="en-US"/>
        </w:rPr>
        <w:t xml:space="preserve"> </w:t>
      </w:r>
      <w:r w:rsidR="00AB736F" w:rsidRPr="000909C4">
        <w:rPr>
          <w:sz w:val="26"/>
          <w:szCs w:val="26"/>
        </w:rPr>
        <w:t xml:space="preserve">422g và ở nhóm </w:t>
      </w:r>
      <w:r w:rsidR="00047A9E">
        <w:rPr>
          <w:sz w:val="26"/>
          <w:szCs w:val="26"/>
        </w:rPr>
        <w:t>SAF</w:t>
      </w:r>
      <w:r w:rsidR="00AB736F" w:rsidRPr="000909C4">
        <w:rPr>
          <w:sz w:val="26"/>
          <w:szCs w:val="26"/>
        </w:rPr>
        <w:t xml:space="preserve"> là 3070</w:t>
      </w:r>
      <w:r w:rsidR="00F31488" w:rsidRPr="000909C4">
        <w:rPr>
          <w:sz w:val="26"/>
          <w:szCs w:val="26"/>
          <w:lang w:val="en-US"/>
        </w:rPr>
        <w:t xml:space="preserve"> </w:t>
      </w:r>
      <w:r w:rsidR="00AB736F" w:rsidRPr="000909C4">
        <w:rPr>
          <w:sz w:val="26"/>
          <w:szCs w:val="26"/>
        </w:rPr>
        <w:t>±</w:t>
      </w:r>
      <w:r w:rsidR="00F31488" w:rsidRPr="000909C4">
        <w:rPr>
          <w:sz w:val="26"/>
          <w:szCs w:val="26"/>
          <w:lang w:val="en-US"/>
        </w:rPr>
        <w:t xml:space="preserve"> </w:t>
      </w:r>
      <w:r w:rsidR="00AB736F" w:rsidRPr="000909C4">
        <w:rPr>
          <w:sz w:val="26"/>
          <w:szCs w:val="26"/>
        </w:rPr>
        <w:t xml:space="preserve">428g. </w:t>
      </w:r>
      <w:r w:rsidR="00AB0004" w:rsidRPr="000909C4">
        <w:rPr>
          <w:sz w:val="26"/>
          <w:szCs w:val="26"/>
          <w:lang w:val="en-US"/>
        </w:rPr>
        <w:t xml:space="preserve"> </w:t>
      </w:r>
      <w:r w:rsidR="00BA3C20" w:rsidRPr="000909C4">
        <w:rPr>
          <w:rFonts w:eastAsia="Calibri"/>
          <w:i/>
          <w:sz w:val="26"/>
          <w:szCs w:val="26"/>
        </w:rPr>
        <w:t xml:space="preserve">Bổ sung </w:t>
      </w:r>
      <w:r w:rsidR="00047A9E">
        <w:rPr>
          <w:rFonts w:eastAsia="Calibri"/>
          <w:i/>
          <w:sz w:val="26"/>
          <w:szCs w:val="26"/>
        </w:rPr>
        <w:t>ĐVC</w:t>
      </w:r>
      <w:r w:rsidR="00BA3C20" w:rsidRPr="000909C4">
        <w:rPr>
          <w:rFonts w:eastAsia="Calibri"/>
          <w:i/>
          <w:sz w:val="26"/>
          <w:szCs w:val="26"/>
        </w:rPr>
        <w:t xml:space="preserve"> có hiệu quả tốt hơn </w:t>
      </w:r>
      <w:r w:rsidR="00047A9E">
        <w:rPr>
          <w:rFonts w:eastAsia="Calibri"/>
          <w:i/>
          <w:sz w:val="26"/>
          <w:szCs w:val="26"/>
        </w:rPr>
        <w:t>SAF</w:t>
      </w:r>
      <w:r w:rsidR="00BA3C20" w:rsidRPr="000909C4">
        <w:rPr>
          <w:rFonts w:eastAsia="Calibri"/>
          <w:i/>
          <w:sz w:val="26"/>
          <w:szCs w:val="26"/>
        </w:rPr>
        <w:t xml:space="preserve"> trong việc làm giảm tỷ lệ nhẹ cân so với tuổi thai.</w:t>
      </w:r>
      <w:r w:rsidR="00BA3C20" w:rsidRPr="000909C4">
        <w:rPr>
          <w:rFonts w:eastAsia="Calibri"/>
          <w:sz w:val="26"/>
          <w:szCs w:val="26"/>
        </w:rPr>
        <w:t xml:space="preserve"> Tỷ lệ nhẹ cân so với tuổi thai đã điều chỉnh theo giới ở nhóm </w:t>
      </w:r>
      <w:r w:rsidR="00047A9E">
        <w:rPr>
          <w:rFonts w:eastAsia="Calibri"/>
          <w:sz w:val="26"/>
          <w:szCs w:val="26"/>
        </w:rPr>
        <w:t>ĐVC</w:t>
      </w:r>
      <w:r w:rsidR="00BA3C20" w:rsidRPr="000909C4">
        <w:rPr>
          <w:rFonts w:eastAsia="Calibri"/>
          <w:sz w:val="26"/>
          <w:szCs w:val="26"/>
        </w:rPr>
        <w:t xml:space="preserve"> là 2,6%, ở nhóm </w:t>
      </w:r>
      <w:r w:rsidR="00047A9E">
        <w:rPr>
          <w:rFonts w:eastAsia="Calibri"/>
          <w:sz w:val="26"/>
          <w:szCs w:val="26"/>
        </w:rPr>
        <w:t>SAF</w:t>
      </w:r>
      <w:r w:rsidR="00BA3C20" w:rsidRPr="000909C4">
        <w:rPr>
          <w:rFonts w:eastAsia="Calibri"/>
          <w:sz w:val="26"/>
          <w:szCs w:val="26"/>
        </w:rPr>
        <w:t xml:space="preserve"> là 7,3%. Sự khác biệt có ý nghĩa thống kê  (p &lt;0,05). Xu hướng này cũng thấy ở các nghiên cứu </w:t>
      </w:r>
      <w:r w:rsidR="00D51D37" w:rsidRPr="000909C4">
        <w:rPr>
          <w:rFonts w:eastAsia="Calibri"/>
          <w:sz w:val="26"/>
          <w:szCs w:val="26"/>
        </w:rPr>
        <w:t xml:space="preserve">ở Zimbabue </w:t>
      </w:r>
      <w:r w:rsidR="00404950" w:rsidRPr="000909C4">
        <w:rPr>
          <w:rFonts w:eastAsia="Calibri"/>
          <w:sz w:val="26"/>
          <w:szCs w:val="26"/>
        </w:rPr>
        <w:t>(2007)</w:t>
      </w:r>
      <w:r w:rsidR="00D51D37" w:rsidRPr="000909C4">
        <w:rPr>
          <w:rFonts w:eastAsia="Calibri"/>
          <w:sz w:val="26"/>
          <w:szCs w:val="26"/>
        </w:rPr>
        <w:t xml:space="preserve"> </w:t>
      </w:r>
      <w:r w:rsidR="00B14238" w:rsidRPr="000909C4">
        <w:rPr>
          <w:rFonts w:eastAsia="Calibri"/>
          <w:sz w:val="26"/>
          <w:szCs w:val="26"/>
        </w:rPr>
        <w:fldChar w:fldCharType="begin" w:fldLock="1"/>
      </w:r>
      <w:r w:rsidR="00030959">
        <w:rPr>
          <w:rFonts w:eastAsia="Calibri"/>
          <w:sz w:val="26"/>
          <w:szCs w:val="26"/>
        </w:rPr>
        <w:instrText>ADDIN CSL_CITATION { "citationItems" : [ { "id" : "ITEM-1", "itemData" : { "ISBN" : "0002-9165 (Print)\\n0002-9165 (Linking)", "ISSN" : "00029165", "PMID" : "15213046", "abstract" : "BACKGROUND: Multiple micronutrient deficiencies may contribute to low birth weight, which is a major global determinant of mortality. OBJECTIVE: We assessed the effect of prenatal multimicronutrient supplementation on gestational length and birth size. DESIGN: We conducted a randomized, placebo-controlled, double-blind effectiveness trial among antenatal care attendees in Harare, Zimbabwe. Pregnant women (22-35 wk of gestation) were randomly allocated to receive a multimicronutrient or placebo supplement daily until delivery. Supplementation with iron and folic acid was part of antenatal care. RESULTS: Of 1669 women, birth data were available from 1106 (66%), of whom 360 (33%) had HIV infection. The mean gestational length was 39.1 wk, and 16.6% of the women had a gestational length &lt; 37 wk. The mean birth weight was 3030 g, and 10.5% of the infants had a birth weight &lt; 2500 g. Multimicronutrient supplementation was associated with tendencies for increased gestational length (0.3 wk; 95% CI: -0.04, 0.6 wk; P = 0.06), birth weight (49 g; -6, 104 g; P = 0.08), and head circumference (0.2 cm; -0.02, 0.4 cm; P = 0.07) but was not associated with low birth weight (birth weight &lt; 2500 g) (relative risk: 0.84; 0.59, 1.18; P = 0.31). The effect of multimicronutrient supplementation on birth weight was not significantly different between HIV-uninfected (26 g; -38, 91 g) and HIV-infected (101 g; -3, 205 g) subjects (interaction, P &gt; 0.10). CONCLUSION: Antenatal multimicronutrient supplementation may be one strategy to increase birth size.", "author" : [ { "dropping-particle" : "", "family" : "Friis", "given" : "Henrik", "non-dropping-particle" : "", "parse-names" : false, "suffix" : "" }, { "dropping-particle" : "", "family" : "Gomo", "given" : "Exnevia", "non-dropping-particle" : "", "parse-names" : false, "suffix" : "" }, { "dropping-particle" : "", "family" : "Nyazema", "given" : "Norman", "non-dropping-particle" : "", "parse-names" : false, "suffix" : "" }, { "dropping-particle" : "", "family" : "Ndhlovu", "given" : "Patricia", "non-dropping-particle" : "", "parse-names" : false, "suffix" : "" }, { "dropping-particle" : "", "family" : "Krarup", "given" : "Henrik", "non-dropping-particle" : "", "parse-names" : false, "suffix" : "" }, { "dropping-particle" : "", "family" : "K\u00e6stel", "given" : "Pernille", "non-dropping-particle" : "", "parse-names" : false, "suffix" : "" }, { "dropping-particle" : "", "family" : "Michaelsen", "given" : "Kim F.", "non-dropping-particle" : "", "parse-names" : false, "suffix" : "" } ], "container-title" : "American Journal of Clinical Nutrition", "id" : "ITEM-1", "issue" : "1", "issued" : { "date-parts" : [ [ "2004" ] ] }, "page" : "178-184", "title" : "Effect of multimicronutrient supplementation on gestational length and birth size: A randomized, placebo-controlled, double-blind effectiveness trial in Zimbabwe", "type" : "article-journal", "volume" : "80" }, "uris" : [ "http://www.mendeley.com/documents/?uuid=923338b7-a56b-4478-9123-af4aa0c6ebf9" ] } ], "mendeley" : { "formattedCitation" : "(Friis et al., 2004)", "plainTextFormattedCitation" : "(Friis et al., 2004)", "previouslyFormattedCitation" : "(Friis et al., 2004)" }, "properties" : { "noteIndex" : 0 }, "schema" : "https://github.com/citation-style-language/schema/raw/master/csl-citation.json" }</w:instrText>
      </w:r>
      <w:r w:rsidR="00B14238" w:rsidRPr="000909C4">
        <w:rPr>
          <w:rFonts w:eastAsia="Calibri"/>
          <w:sz w:val="26"/>
          <w:szCs w:val="26"/>
        </w:rPr>
        <w:fldChar w:fldCharType="separate"/>
      </w:r>
      <w:r w:rsidR="0062662B" w:rsidRPr="000909C4">
        <w:rPr>
          <w:rFonts w:eastAsia="Calibri"/>
          <w:noProof/>
          <w:sz w:val="26"/>
          <w:szCs w:val="26"/>
        </w:rPr>
        <w:t>(Friis et al., 2004)</w:t>
      </w:r>
      <w:r w:rsidR="00B14238" w:rsidRPr="000909C4">
        <w:rPr>
          <w:rFonts w:eastAsia="Calibri"/>
          <w:sz w:val="26"/>
          <w:szCs w:val="26"/>
        </w:rPr>
        <w:fldChar w:fldCharType="end"/>
      </w:r>
      <w:r w:rsidR="00404950" w:rsidRPr="000909C4">
        <w:rPr>
          <w:rFonts w:eastAsia="Calibri"/>
          <w:sz w:val="26"/>
          <w:szCs w:val="26"/>
        </w:rPr>
        <w:t xml:space="preserve"> , Roberfroid (2008)</w:t>
      </w:r>
      <w:r w:rsidR="00D51D37" w:rsidRPr="000909C4">
        <w:rPr>
          <w:rFonts w:eastAsia="Calibri"/>
          <w:sz w:val="26"/>
          <w:szCs w:val="26"/>
        </w:rPr>
        <w:t xml:space="preserve"> </w:t>
      </w:r>
      <w:r w:rsidR="00B14238" w:rsidRPr="000909C4">
        <w:rPr>
          <w:rFonts w:eastAsia="Calibri"/>
          <w:sz w:val="26"/>
          <w:szCs w:val="26"/>
        </w:rPr>
        <w:fldChar w:fldCharType="begin" w:fldLock="1"/>
      </w:r>
      <w:r w:rsidR="00030959">
        <w:rPr>
          <w:rFonts w:eastAsia="Calibri"/>
          <w:sz w:val="26"/>
          <w:szCs w:val="26"/>
        </w:rPr>
        <w:instrText>ADDIN CSL_CITATION { "citationItems" : [ { "id" : "ITEM-1", "itemData" : { "DOI" : "10.3945/ajcn.111.029033", "ISBN" : "1938-3207 (Electronic)\\r0002-9165 (Linking)", "ISSN" : "00029165", "PMID" : "22378724", "abstract" : "BACKGROUND: Although prenatal multiple micronutrients can improve fetal growth, their benefit on postnatal health remains uncertain. OBJECTIVE: We assessed the effect of the UNICEF/WHO/United Nations University multiple micronutrient supplement for pregnant and lactating women (UNIMMAP) compared with the usual iron and folic acid supplement (IFA) on survival, growth, and morbidity during infancy. DESIGN: In a double-blind, randomized trial, we followed 1294 singleton newborns whose mothers had prenatally received either the UNIMMAP or IFA. We assessed monthly anthropometric measures and health variables up to age 12 mo. Children were assessed again at a mean age of 30 mo. Mixed-effects models accounted for repeated measurements. RESULTS: The UNIMMAP resulted in a 27% (HR: 0.73; 95% CI: 0.60, 0.87; P = 0.002) reduction in the rate of stunting in 15,261 infant-months with a higher length-for-age z score of 0.13 (95% CI: 0.02, 0.24; P = 0.02) over the whole observation period. However, by age 30 mo, this difference was not observed. An effect of the UNIMMAP on weight-for-length (P-interaction = 0.004) and head circumference-for-age (P-interaction = 0.03) became apparent by the end of the first year of life. By the age of 30 mo, children from the UNIMMAP group had a higher weight-for-height z score of 0.20 (95% CI: 0.06, 0.34; P = 0.004). No difference in mortality or morbidity was identified in groups, except a 14% reduction in reported episodes of fever (95% CI: 1%, 28%; P = 0.04). CONCLUSIONS: Improved linear fetal growth with continuation into early life and enhanced postnatal growth were 2 mechanisms that mediated the effect of the prenatal UNIMMAP on infant nutritional status. Additional follow-up to assess long-term effects is warranted.", "author" : [ { "dropping-particle" : "", "family" : "Roberfroid", "given" : "Dominique", "non-dropping-particle" : "", "parse-names" : false, "suffix" : "" }, { "dropping-particle" : "", "family" : "Huybregts", "given" : "Lieven", "non-dropping-particle" : "", "parse-names" : false, "suffix" : "" }, { "dropping-particle" : "", "family" : "Lanou", "given" : "Hermann", "non-dropping-particle" : "", "parse-names" : false, "suffix" : "" }, { "dropping-particle" : "", "family" : "Ouedraogo", "given" : "Laetitia", "non-dropping-particle" : "", "parse-names" : false, "suffix" : "" }, { "dropping-particle" : "", "family" : "Henry", "given" : "Marie Claire", "non-dropping-particle" : "", "parse-names" : false, "suffix" : "" }, { "dropping-particle" : "", "family" : "Meda", "given" : "Nicolas", "non-dropping-particle" : "", "parse-names" : false, "suffix" : "" }, { "dropping-particle" : "", "family" : "Kolsteren", "given" : "Patrick", "non-dropping-particle" : "", "parse-names" : false, "suffix" : "" } ], "container-title" : "American Journal of Clinical Nutrition", "id" : "ITEM-1", "issue" : "4", "issued" : { "date-parts" : [ [ "2012" ] ] }, "page" : "916-924", "title" : "Impact of prenatal multiple micronutrients on survival and growth during infancy: A randomized controlled trial", "type" : "article-journal", "volume" : "95" }, "uris" : [ "http://www.mendeley.com/documents/?uuid=6a1e034a-7153-4e9d-842a-275d3946ef0d" ] } ], "mendeley" : { "formattedCitation" : "(Roberfroid et al., 2012)", "plainTextFormattedCitation" : "(Roberfroid et al., 2012)", "previouslyFormattedCitation" : "(Roberfroid et al., 2012)" }, "properties" : { "noteIndex" : 0 }, "schema" : "https://github.com/citation-style-language/schema/raw/master/csl-citation.json" }</w:instrText>
      </w:r>
      <w:r w:rsidR="00B14238" w:rsidRPr="000909C4">
        <w:rPr>
          <w:rFonts w:eastAsia="Calibri"/>
          <w:sz w:val="26"/>
          <w:szCs w:val="26"/>
        </w:rPr>
        <w:fldChar w:fldCharType="separate"/>
      </w:r>
      <w:r w:rsidR="0062662B" w:rsidRPr="000909C4">
        <w:rPr>
          <w:rFonts w:eastAsia="Calibri"/>
          <w:noProof/>
          <w:sz w:val="26"/>
          <w:szCs w:val="26"/>
        </w:rPr>
        <w:t>(Roberfroid et al., 2012)</w:t>
      </w:r>
      <w:r w:rsidR="00B14238" w:rsidRPr="000909C4">
        <w:rPr>
          <w:rFonts w:eastAsia="Calibri"/>
          <w:sz w:val="26"/>
          <w:szCs w:val="26"/>
        </w:rPr>
        <w:fldChar w:fldCharType="end"/>
      </w:r>
      <w:r w:rsidR="000028D0" w:rsidRPr="000909C4">
        <w:rPr>
          <w:rFonts w:eastAsia="Calibri"/>
          <w:sz w:val="26"/>
          <w:szCs w:val="26"/>
        </w:rPr>
        <w:t>.</w:t>
      </w:r>
      <w:r w:rsidR="00AB0004" w:rsidRPr="000909C4">
        <w:rPr>
          <w:rFonts w:eastAsia="Calibri"/>
          <w:sz w:val="26"/>
          <w:szCs w:val="26"/>
          <w:lang w:val="en-US"/>
        </w:rPr>
        <w:t xml:space="preserve"> </w:t>
      </w:r>
      <w:r w:rsidR="00BC226F" w:rsidRPr="000909C4">
        <w:rPr>
          <w:rFonts w:eastAsia="Calibri"/>
          <w:i/>
          <w:sz w:val="26"/>
          <w:szCs w:val="26"/>
        </w:rPr>
        <w:t xml:space="preserve">Bổ sung </w:t>
      </w:r>
      <w:r w:rsidR="00047A9E">
        <w:rPr>
          <w:rFonts w:eastAsia="Calibri"/>
          <w:i/>
          <w:sz w:val="26"/>
          <w:szCs w:val="26"/>
        </w:rPr>
        <w:t>ĐVC</w:t>
      </w:r>
      <w:r w:rsidR="00BC226F" w:rsidRPr="000909C4">
        <w:rPr>
          <w:rFonts w:eastAsia="Calibri"/>
          <w:i/>
          <w:sz w:val="26"/>
          <w:szCs w:val="26"/>
        </w:rPr>
        <w:t xml:space="preserve"> có xu hướng tốt hơn bổ sung </w:t>
      </w:r>
      <w:r w:rsidR="00047A9E">
        <w:rPr>
          <w:rFonts w:eastAsia="Calibri"/>
          <w:i/>
          <w:sz w:val="26"/>
          <w:szCs w:val="26"/>
        </w:rPr>
        <w:t>SAF</w:t>
      </w:r>
      <w:r w:rsidR="00BC226F" w:rsidRPr="000909C4">
        <w:rPr>
          <w:rFonts w:eastAsia="Calibri"/>
          <w:i/>
          <w:sz w:val="26"/>
          <w:szCs w:val="26"/>
        </w:rPr>
        <w:t xml:space="preserve"> trong việc làm giảm tỷ lệ nhẹ cân sơ sinh. </w:t>
      </w:r>
      <w:r w:rsidR="00BA3C20" w:rsidRPr="000909C4">
        <w:rPr>
          <w:rFonts w:eastAsia="Calibri"/>
          <w:sz w:val="26"/>
          <w:szCs w:val="26"/>
        </w:rPr>
        <w:t xml:space="preserve">Tỷ lệ nhẹ cân sơ sinh &lt;2500g ở nhóm </w:t>
      </w:r>
      <w:r w:rsidR="00047A9E">
        <w:rPr>
          <w:rFonts w:eastAsia="Calibri"/>
          <w:sz w:val="26"/>
          <w:szCs w:val="26"/>
        </w:rPr>
        <w:t>ĐVC</w:t>
      </w:r>
      <w:r w:rsidR="00BA3C20" w:rsidRPr="000909C4">
        <w:rPr>
          <w:rFonts w:eastAsia="Calibri"/>
          <w:sz w:val="26"/>
          <w:szCs w:val="26"/>
        </w:rPr>
        <w:t xml:space="preserve"> là 1,6%, ở nhóm </w:t>
      </w:r>
      <w:r w:rsidR="00047A9E">
        <w:rPr>
          <w:rFonts w:eastAsia="Calibri"/>
          <w:sz w:val="26"/>
          <w:szCs w:val="26"/>
        </w:rPr>
        <w:t>SAF</w:t>
      </w:r>
      <w:r w:rsidR="00BA3C20" w:rsidRPr="000909C4">
        <w:rPr>
          <w:rFonts w:eastAsia="Calibri"/>
          <w:sz w:val="26"/>
          <w:szCs w:val="26"/>
        </w:rPr>
        <w:t xml:space="preserve"> là 3,7%. </w:t>
      </w:r>
      <w:r w:rsidR="00BC226F" w:rsidRPr="000909C4">
        <w:rPr>
          <w:rFonts w:eastAsia="Calibri"/>
          <w:sz w:val="26"/>
          <w:szCs w:val="26"/>
        </w:rPr>
        <w:t>Tuy nhiên s</w:t>
      </w:r>
      <w:r w:rsidR="00BA3C20" w:rsidRPr="000909C4">
        <w:rPr>
          <w:rFonts w:eastAsia="Calibri"/>
          <w:sz w:val="26"/>
          <w:szCs w:val="26"/>
        </w:rPr>
        <w:t>ự khác biệt không có ý nghĩa thống kê (p&gt;0,05).</w:t>
      </w:r>
      <w:r w:rsidR="009C0A23" w:rsidRPr="000909C4">
        <w:rPr>
          <w:rFonts w:eastAsia="Calibri"/>
          <w:sz w:val="26"/>
          <w:szCs w:val="26"/>
        </w:rPr>
        <w:t xml:space="preserve"> </w:t>
      </w:r>
      <w:r w:rsidR="00AB0004" w:rsidRPr="000909C4">
        <w:rPr>
          <w:rFonts w:eastAsia="Calibri"/>
          <w:sz w:val="26"/>
          <w:szCs w:val="26"/>
          <w:lang w:val="en-US"/>
        </w:rPr>
        <w:t xml:space="preserve"> </w:t>
      </w:r>
    </w:p>
    <w:p w:rsidR="00AB0004" w:rsidRPr="000909C4" w:rsidRDefault="007031D3" w:rsidP="00D63EE9">
      <w:pPr>
        <w:autoSpaceDE w:val="0"/>
        <w:autoSpaceDN w:val="0"/>
        <w:adjustRightInd w:val="0"/>
        <w:spacing w:before="0" w:after="0" w:line="320" w:lineRule="exact"/>
        <w:rPr>
          <w:rFonts w:eastAsia="Calibri"/>
          <w:sz w:val="26"/>
          <w:szCs w:val="26"/>
          <w:lang w:val="en-US"/>
        </w:rPr>
      </w:pPr>
      <w:r w:rsidRPr="000909C4">
        <w:rPr>
          <w:i/>
          <w:sz w:val="26"/>
          <w:szCs w:val="26"/>
        </w:rPr>
        <w:t xml:space="preserve">Bổ sung </w:t>
      </w:r>
      <w:r w:rsidR="00047A9E">
        <w:rPr>
          <w:i/>
          <w:sz w:val="26"/>
          <w:szCs w:val="26"/>
        </w:rPr>
        <w:t>ĐVC</w:t>
      </w:r>
      <w:r w:rsidRPr="000909C4">
        <w:rPr>
          <w:i/>
          <w:sz w:val="26"/>
          <w:szCs w:val="26"/>
        </w:rPr>
        <w:t xml:space="preserve"> cho PNMT đã cải thiện </w:t>
      </w:r>
      <w:r w:rsidR="00480383" w:rsidRPr="000909C4">
        <w:rPr>
          <w:i/>
          <w:sz w:val="26"/>
          <w:szCs w:val="26"/>
        </w:rPr>
        <w:t>chiều cao</w:t>
      </w:r>
      <w:r w:rsidRPr="000909C4">
        <w:rPr>
          <w:i/>
          <w:sz w:val="26"/>
          <w:szCs w:val="26"/>
        </w:rPr>
        <w:t xml:space="preserve"> sơ sinh trung bình tốt hơn bổ sung </w:t>
      </w:r>
      <w:r w:rsidR="00047A9E">
        <w:rPr>
          <w:i/>
          <w:sz w:val="26"/>
          <w:szCs w:val="26"/>
        </w:rPr>
        <w:t>SAF</w:t>
      </w:r>
      <w:r w:rsidRPr="000909C4">
        <w:rPr>
          <w:i/>
          <w:sz w:val="26"/>
          <w:szCs w:val="26"/>
        </w:rPr>
        <w:t xml:space="preserve"> với mức có ý nghĩa thống kê. </w:t>
      </w:r>
      <w:r w:rsidR="00480383" w:rsidRPr="000909C4">
        <w:rPr>
          <w:rFonts w:eastAsia="Calibri"/>
          <w:sz w:val="26"/>
          <w:szCs w:val="26"/>
        </w:rPr>
        <w:t>Chiều cao</w:t>
      </w:r>
      <w:r w:rsidR="0000787B" w:rsidRPr="000909C4">
        <w:rPr>
          <w:rFonts w:eastAsia="Calibri"/>
          <w:sz w:val="26"/>
          <w:szCs w:val="26"/>
        </w:rPr>
        <w:t xml:space="preserve"> sơ sinh trung bình ở nhóm </w:t>
      </w:r>
      <w:r w:rsidR="00047A9E">
        <w:rPr>
          <w:rFonts w:eastAsia="Calibri"/>
          <w:sz w:val="26"/>
          <w:szCs w:val="26"/>
        </w:rPr>
        <w:t>ĐVC</w:t>
      </w:r>
      <w:r w:rsidR="0000787B" w:rsidRPr="000909C4">
        <w:rPr>
          <w:rFonts w:eastAsia="Calibri"/>
          <w:sz w:val="26"/>
          <w:szCs w:val="26"/>
        </w:rPr>
        <w:t xml:space="preserve"> </w:t>
      </w:r>
      <w:r w:rsidRPr="000909C4">
        <w:rPr>
          <w:rFonts w:eastAsia="Calibri"/>
          <w:sz w:val="26"/>
          <w:szCs w:val="26"/>
        </w:rPr>
        <w:t>(</w:t>
      </w:r>
      <w:r w:rsidR="0000787B" w:rsidRPr="000909C4">
        <w:rPr>
          <w:sz w:val="26"/>
          <w:szCs w:val="26"/>
        </w:rPr>
        <w:t>49,8</w:t>
      </w:r>
      <w:r w:rsidR="00CF34B4" w:rsidRPr="000909C4">
        <w:rPr>
          <w:sz w:val="26"/>
          <w:szCs w:val="26"/>
          <w:lang w:val="en-US"/>
        </w:rPr>
        <w:t xml:space="preserve"> </w:t>
      </w:r>
      <w:r w:rsidR="0000787B" w:rsidRPr="000909C4">
        <w:rPr>
          <w:sz w:val="26"/>
          <w:szCs w:val="26"/>
        </w:rPr>
        <w:t>±</w:t>
      </w:r>
      <w:r w:rsidR="00CF34B4" w:rsidRPr="000909C4">
        <w:rPr>
          <w:sz w:val="26"/>
          <w:szCs w:val="26"/>
          <w:lang w:val="en-US"/>
        </w:rPr>
        <w:t xml:space="preserve"> </w:t>
      </w:r>
      <w:r w:rsidR="0000787B" w:rsidRPr="000909C4">
        <w:rPr>
          <w:sz w:val="26"/>
          <w:szCs w:val="26"/>
        </w:rPr>
        <w:t>2,8 cm</w:t>
      </w:r>
      <w:r w:rsidRPr="000909C4">
        <w:rPr>
          <w:sz w:val="26"/>
          <w:szCs w:val="26"/>
        </w:rPr>
        <w:t>)</w:t>
      </w:r>
      <w:r w:rsidR="0000787B" w:rsidRPr="000909C4">
        <w:rPr>
          <w:sz w:val="26"/>
          <w:szCs w:val="26"/>
        </w:rPr>
        <w:t xml:space="preserve"> cao hơn nhóm </w:t>
      </w:r>
      <w:r w:rsidR="00047A9E">
        <w:rPr>
          <w:sz w:val="26"/>
          <w:szCs w:val="26"/>
        </w:rPr>
        <w:t>SAF</w:t>
      </w:r>
      <w:r w:rsidRPr="000909C4">
        <w:rPr>
          <w:sz w:val="26"/>
          <w:szCs w:val="26"/>
        </w:rPr>
        <w:t xml:space="preserve"> 0,8cm (</w:t>
      </w:r>
      <w:r w:rsidR="0000787B" w:rsidRPr="000909C4">
        <w:rPr>
          <w:sz w:val="26"/>
          <w:szCs w:val="26"/>
        </w:rPr>
        <w:t>49,0</w:t>
      </w:r>
      <w:r w:rsidR="00CF34B4" w:rsidRPr="000909C4">
        <w:rPr>
          <w:sz w:val="26"/>
          <w:szCs w:val="26"/>
          <w:lang w:val="en-US"/>
        </w:rPr>
        <w:t xml:space="preserve"> </w:t>
      </w:r>
      <w:r w:rsidR="0000787B" w:rsidRPr="000909C4">
        <w:rPr>
          <w:sz w:val="26"/>
          <w:szCs w:val="26"/>
        </w:rPr>
        <w:t>±</w:t>
      </w:r>
      <w:r w:rsidR="00CF34B4" w:rsidRPr="000909C4">
        <w:rPr>
          <w:sz w:val="26"/>
          <w:szCs w:val="26"/>
          <w:lang w:val="en-US"/>
        </w:rPr>
        <w:t xml:space="preserve"> </w:t>
      </w:r>
      <w:r w:rsidR="0000787B" w:rsidRPr="000909C4">
        <w:rPr>
          <w:sz w:val="26"/>
          <w:szCs w:val="26"/>
        </w:rPr>
        <w:t>2,21</w:t>
      </w:r>
      <w:r w:rsidRPr="000909C4">
        <w:rPr>
          <w:sz w:val="26"/>
          <w:szCs w:val="26"/>
        </w:rPr>
        <w:t xml:space="preserve"> cm) với mức </w:t>
      </w:r>
      <w:r w:rsidR="0000787B" w:rsidRPr="000909C4">
        <w:rPr>
          <w:rFonts w:eastAsia="Calibri"/>
          <w:sz w:val="26"/>
          <w:szCs w:val="26"/>
        </w:rPr>
        <w:t xml:space="preserve">có ý nghĩa thống kê (p&lt;0,05). </w:t>
      </w:r>
      <w:r w:rsidR="00C843F1" w:rsidRPr="000909C4">
        <w:rPr>
          <w:rFonts w:eastAsia="Calibri"/>
          <w:sz w:val="26"/>
          <w:szCs w:val="26"/>
        </w:rPr>
        <w:t xml:space="preserve">Kết quả nghiên cứu của Nguyễn Đăng Trường ở An Lão cũng cho thấy </w:t>
      </w:r>
      <w:r w:rsidR="00480383" w:rsidRPr="000909C4">
        <w:rPr>
          <w:rFonts w:eastAsia="Calibri"/>
          <w:sz w:val="26"/>
          <w:szCs w:val="26"/>
        </w:rPr>
        <w:t>chiều cao</w:t>
      </w:r>
      <w:r w:rsidR="00C843F1" w:rsidRPr="000909C4">
        <w:rPr>
          <w:rFonts w:eastAsia="Calibri"/>
          <w:sz w:val="26"/>
          <w:szCs w:val="26"/>
        </w:rPr>
        <w:t xml:space="preserve"> sơ sinh trung bình ở nhóm </w:t>
      </w:r>
      <w:r w:rsidR="00047A9E">
        <w:rPr>
          <w:rFonts w:eastAsia="Calibri"/>
          <w:sz w:val="26"/>
          <w:szCs w:val="26"/>
        </w:rPr>
        <w:t>ĐVC</w:t>
      </w:r>
      <w:r w:rsidR="00CF34B4" w:rsidRPr="000909C4">
        <w:rPr>
          <w:rFonts w:eastAsia="Calibri"/>
          <w:sz w:val="26"/>
          <w:szCs w:val="26"/>
        </w:rPr>
        <w:t xml:space="preserve"> (49,</w:t>
      </w:r>
      <w:r w:rsidR="00C843F1" w:rsidRPr="000909C4">
        <w:rPr>
          <w:rFonts w:eastAsia="Calibri"/>
          <w:sz w:val="26"/>
          <w:szCs w:val="26"/>
        </w:rPr>
        <w:t>7 ± 2</w:t>
      </w:r>
      <w:r w:rsidR="00CF34B4" w:rsidRPr="000909C4">
        <w:rPr>
          <w:rFonts w:eastAsia="Calibri"/>
          <w:sz w:val="26"/>
          <w:szCs w:val="26"/>
          <w:lang w:val="en-US"/>
        </w:rPr>
        <w:t>,</w:t>
      </w:r>
      <w:r w:rsidR="00C843F1" w:rsidRPr="000909C4">
        <w:rPr>
          <w:rFonts w:eastAsia="Calibri"/>
          <w:sz w:val="26"/>
          <w:szCs w:val="26"/>
        </w:rPr>
        <w:t xml:space="preserve">2 cm) có xu hướng cao hơn nhóm </w:t>
      </w:r>
      <w:r w:rsidR="00047A9E">
        <w:rPr>
          <w:rFonts w:eastAsia="Calibri"/>
          <w:sz w:val="26"/>
          <w:szCs w:val="26"/>
        </w:rPr>
        <w:t>SAF</w:t>
      </w:r>
      <w:r w:rsidR="00CF34B4" w:rsidRPr="000909C4">
        <w:rPr>
          <w:rFonts w:eastAsia="Calibri"/>
          <w:sz w:val="26"/>
          <w:szCs w:val="26"/>
        </w:rPr>
        <w:t xml:space="preserve"> (49,5 ± 2,</w:t>
      </w:r>
      <w:r w:rsidR="00C843F1" w:rsidRPr="000909C4">
        <w:rPr>
          <w:rFonts w:eastAsia="Calibri"/>
          <w:sz w:val="26"/>
          <w:szCs w:val="26"/>
        </w:rPr>
        <w:t>4 cm). Xu hướng này cũng thấy ở các nghiên cứu ở Trung Quốc, Nepal, Bukina, Bangladesh</w:t>
      </w:r>
      <w:r w:rsidR="002076CD" w:rsidRPr="000909C4">
        <w:rPr>
          <w:rFonts w:eastAsia="Calibri"/>
          <w:sz w:val="26"/>
          <w:szCs w:val="26"/>
          <w:lang w:val="en-US"/>
        </w:rPr>
        <w:t xml:space="preserve"> </w:t>
      </w:r>
      <w:r w:rsidR="00B14238" w:rsidRPr="000909C4">
        <w:rPr>
          <w:rFonts w:eastAsia="Calibri"/>
          <w:sz w:val="26"/>
          <w:szCs w:val="26"/>
          <w:lang w:val="en-US"/>
        </w:rPr>
        <w:fldChar w:fldCharType="begin" w:fldLock="1"/>
      </w:r>
      <w:r w:rsidR="00030959">
        <w:rPr>
          <w:rFonts w:eastAsia="Calibri"/>
          <w:sz w:val="26"/>
          <w:szCs w:val="26"/>
          <w:lang w:val="en-US"/>
        </w:rPr>
        <w:instrText>ADDIN CSL_CITATION { "citationItems" : [ { "id" : "ITEM-1", "itemData" : { "DOI" : "10.1002/14651858.CD004905.pub4.www.cochranelibrary.com", "ISBN" : "1469-493X", "ISSN" : "14613123", "PMID" : "17054223", "abstract" : "BACKGROUND Multiple-micronutrient deficiencies often coexist in low- to middle-income countries. They are exacerbated in pregnancy due to the increased demands, leading to potentially adverse effects on the mother. Substantive evidence regarding the effectiveness of multiple-micronutrient supplements (MMS) during pregnancy is not available. OBJECTIVES To evaluate the benefits to mother and infant of multiple-micronutrient supplements in pregnancy and assess the risk of excess supplementation and potential adverse interactions between micronutrients. SEARCH STRATEGY We searched the Cochrane Pregnancy and Childbirth Group's Trials Register (30 December 2005). SELECTION CRITERIA All prospective randomised controlled trials evaluating micronutrient supplementation during pregnancy and its effects on the pregnancy outcome. DATA COLLECTION AND ANALYSIS Two review authors independently assessed trial quality and extracted the data. MAIN RESULTS Nine trials (15,378 women) are included. When compared with supplementation of two or less micronutrients or no supplementation or a placebo, multiple-micronutrient supplementation resulted in a statistically significant decrease in the number of low birthweight babies (relative risk (RR) 0.83; 95% confidence interval (CI) 0.76 to 0.91), small-for-gestational-age babies (RR 0.92; 95% CI 0.86 to 0.99) and in maternal anaemia (RR 0.61; CI 0.52 to 0.71). However, these differences lost statistical significance when multiple-micronutrient supplementation was compared with iron folic acid supplementation alone. No statistically significant differences were shown for the outcomes of preterm births and perinatal mortality in any of the comparisons. A number of prespecified clinically important outcomes could not be assessed due to insufficient or non-available data from the included trials. These include placental abruption, congenital anomalies including neural tube defects, premature rupture of membranes, pre-eclampsia, miscarriage, maternal mortality, neurodevelopmental delay, very preterm births, cost of supplementation, side-effects of supplements, maternal wellbeing or satisfaction and nutritional status of children. AUTHORS' CONCLUSIONS The evidence provided in this review is insufficient to suggest replacement of iron and folate supplementation with a multiple-micronutrient supplement. A reduction in the number of low birthweight and small-for-gestational-age babies and maternal anaemia has been found with a multiple-m\u2026", "author" : [ { "dropping-particle" : "", "family" : "Haider BA, Bhutta ZA", "given" : "", "non-dropping-particle" : "", "parse-names" : false, "suffix" : "" } ], "container-title" : "Cochrane Database of Systematic Reviews 2015", "id" : "ITEM-1", "issue" : "11", "issued" : { "date-parts" : [ [ "2015" ] ] }, "title" : "Multiple-micronutrient supplementation for women during pregnancy", "type" : "article-journal" }, "uris" : [ "http://www.mendeley.com/documents/?uuid=efbbcd0c-849c-4c15-8ac2-5c89e00958e1" ] } ], "mendeley" : { "formattedCitation" : "(Haider BA, Bhutta ZA, 2015)", "plainTextFormattedCitation" : "(Haider BA, Bhutta ZA, 2015)", "previouslyFormattedCitation" : "(Haider BA, Bhutta ZA, 2015)" }, "properties" : { "noteIndex" : 0 }, "schema" : "https://github.com/citation-style-language/schema/raw/master/csl-citation.json" }</w:instrText>
      </w:r>
      <w:r w:rsidR="00B14238" w:rsidRPr="000909C4">
        <w:rPr>
          <w:rFonts w:eastAsia="Calibri"/>
          <w:sz w:val="26"/>
          <w:szCs w:val="26"/>
          <w:lang w:val="en-US"/>
        </w:rPr>
        <w:fldChar w:fldCharType="separate"/>
      </w:r>
      <w:r w:rsidR="0062662B" w:rsidRPr="000909C4">
        <w:rPr>
          <w:rFonts w:eastAsia="Calibri"/>
          <w:noProof/>
          <w:sz w:val="26"/>
          <w:szCs w:val="26"/>
          <w:lang w:val="en-US"/>
        </w:rPr>
        <w:t>(Haider BA, Bhutta ZA, 2015)</w:t>
      </w:r>
      <w:r w:rsidR="00B14238" w:rsidRPr="000909C4">
        <w:rPr>
          <w:rFonts w:eastAsia="Calibri"/>
          <w:sz w:val="26"/>
          <w:szCs w:val="26"/>
          <w:lang w:val="en-US"/>
        </w:rPr>
        <w:fldChar w:fldCharType="end"/>
      </w:r>
      <w:r w:rsidR="00C843F1" w:rsidRPr="000909C4">
        <w:rPr>
          <w:rFonts w:eastAsia="Calibri"/>
          <w:sz w:val="26"/>
          <w:szCs w:val="26"/>
        </w:rPr>
        <w:t>.</w:t>
      </w:r>
      <w:r w:rsidR="00AB0004" w:rsidRPr="000909C4">
        <w:rPr>
          <w:rFonts w:eastAsia="Calibri"/>
          <w:sz w:val="26"/>
          <w:szCs w:val="26"/>
          <w:lang w:val="en-US"/>
        </w:rPr>
        <w:t xml:space="preserve"> </w:t>
      </w:r>
    </w:p>
    <w:p w:rsidR="0000787B" w:rsidRPr="000909C4" w:rsidRDefault="00AB4F84" w:rsidP="00D63EE9">
      <w:pPr>
        <w:autoSpaceDE w:val="0"/>
        <w:autoSpaceDN w:val="0"/>
        <w:adjustRightInd w:val="0"/>
        <w:spacing w:before="0" w:after="0" w:line="320" w:lineRule="exact"/>
        <w:rPr>
          <w:rFonts w:eastAsia="Calibri"/>
          <w:sz w:val="26"/>
          <w:szCs w:val="26"/>
        </w:rPr>
      </w:pPr>
      <w:r w:rsidRPr="000909C4">
        <w:rPr>
          <w:i/>
          <w:sz w:val="26"/>
          <w:szCs w:val="26"/>
        </w:rPr>
        <w:t xml:space="preserve">Bổ sung </w:t>
      </w:r>
      <w:r w:rsidR="00047A9E">
        <w:rPr>
          <w:i/>
          <w:sz w:val="26"/>
          <w:szCs w:val="26"/>
        </w:rPr>
        <w:t>ĐVC</w:t>
      </w:r>
      <w:r w:rsidRPr="000909C4">
        <w:rPr>
          <w:i/>
          <w:sz w:val="26"/>
          <w:szCs w:val="26"/>
        </w:rPr>
        <w:t xml:space="preserve"> cho PNMT đã cải thiện vòng đầu sơ sinh tốt hơn bổ sung </w:t>
      </w:r>
      <w:r w:rsidR="00047A9E">
        <w:rPr>
          <w:i/>
          <w:sz w:val="26"/>
          <w:szCs w:val="26"/>
        </w:rPr>
        <w:t>SAF</w:t>
      </w:r>
      <w:r w:rsidRPr="000909C4">
        <w:rPr>
          <w:i/>
          <w:sz w:val="26"/>
          <w:szCs w:val="26"/>
        </w:rPr>
        <w:t xml:space="preserve"> với mức có ý nghĩa thống kê. </w:t>
      </w:r>
      <w:r w:rsidR="0000787B" w:rsidRPr="000909C4">
        <w:rPr>
          <w:rFonts w:eastAsia="Calibri"/>
          <w:sz w:val="26"/>
          <w:szCs w:val="26"/>
        </w:rPr>
        <w:t xml:space="preserve">Vòng đầu sơ sinh trung bình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33,1 ±</w:t>
      </w:r>
      <w:r w:rsidR="00CF34B4" w:rsidRPr="000909C4">
        <w:rPr>
          <w:sz w:val="26"/>
          <w:szCs w:val="26"/>
          <w:lang w:val="en-US"/>
        </w:rPr>
        <w:t xml:space="preserve"> </w:t>
      </w:r>
      <w:r w:rsidR="0000787B" w:rsidRPr="000909C4">
        <w:rPr>
          <w:sz w:val="26"/>
          <w:szCs w:val="26"/>
        </w:rPr>
        <w:t xml:space="preserve">2,2 cm) cao hơn nhóm </w:t>
      </w:r>
      <w:r w:rsidR="00047A9E">
        <w:rPr>
          <w:sz w:val="26"/>
          <w:szCs w:val="26"/>
        </w:rPr>
        <w:t>SAF</w:t>
      </w:r>
      <w:r w:rsidR="0000787B" w:rsidRPr="000909C4">
        <w:rPr>
          <w:sz w:val="26"/>
          <w:szCs w:val="26"/>
        </w:rPr>
        <w:t xml:space="preserve"> (32,1 ±</w:t>
      </w:r>
      <w:r w:rsidR="00CF34B4" w:rsidRPr="000909C4">
        <w:rPr>
          <w:sz w:val="26"/>
          <w:szCs w:val="26"/>
          <w:lang w:val="en-US"/>
        </w:rPr>
        <w:t xml:space="preserve"> </w:t>
      </w:r>
      <w:r w:rsidR="0000787B" w:rsidRPr="000909C4">
        <w:rPr>
          <w:sz w:val="26"/>
          <w:szCs w:val="26"/>
        </w:rPr>
        <w:t>2,1 cm)</w:t>
      </w:r>
      <w:r w:rsidR="0000787B" w:rsidRPr="000909C4">
        <w:rPr>
          <w:rFonts w:eastAsia="Calibri"/>
          <w:sz w:val="26"/>
          <w:szCs w:val="26"/>
        </w:rPr>
        <w:t xml:space="preserve">  sự chênh lệch có ý nghĩa thống kê (p&lt;0,05). </w:t>
      </w:r>
      <w:r w:rsidR="003F00B4" w:rsidRPr="000909C4">
        <w:rPr>
          <w:rFonts w:eastAsia="Calibri"/>
          <w:sz w:val="26"/>
          <w:szCs w:val="26"/>
        </w:rPr>
        <w:t xml:space="preserve">Xu hướng cải thiện vòng đầu sơ sinh của bổ sung </w:t>
      </w:r>
      <w:r w:rsidR="00047A9E">
        <w:rPr>
          <w:rFonts w:eastAsia="Calibri"/>
          <w:sz w:val="26"/>
          <w:szCs w:val="26"/>
        </w:rPr>
        <w:t>ĐVC</w:t>
      </w:r>
      <w:r w:rsidR="003F00B4" w:rsidRPr="000909C4">
        <w:rPr>
          <w:rFonts w:eastAsia="Calibri"/>
          <w:sz w:val="26"/>
          <w:szCs w:val="26"/>
        </w:rPr>
        <w:t xml:space="preserve"> cũng được thấy ở một số kết quả nghiên cứu của Robertfroid (2012) ở Bu</w:t>
      </w:r>
      <w:r w:rsidR="002076CD" w:rsidRPr="000909C4">
        <w:rPr>
          <w:rFonts w:eastAsia="Calibri"/>
          <w:sz w:val="26"/>
          <w:szCs w:val="26"/>
          <w:lang w:val="en-US"/>
        </w:rPr>
        <w:t>r</w:t>
      </w:r>
      <w:r w:rsidR="003F00B4" w:rsidRPr="000909C4">
        <w:rPr>
          <w:rFonts w:eastAsia="Calibri"/>
          <w:sz w:val="26"/>
          <w:szCs w:val="26"/>
        </w:rPr>
        <w:t>kina</w:t>
      </w:r>
      <w:r w:rsidR="002076CD" w:rsidRPr="000909C4">
        <w:rPr>
          <w:rFonts w:eastAsia="Calibri"/>
          <w:sz w:val="26"/>
          <w:szCs w:val="26"/>
          <w:lang w:val="en-US"/>
        </w:rPr>
        <w:t xml:space="preserve"> Faso</w:t>
      </w:r>
      <w:r w:rsidR="003F00B4" w:rsidRPr="000909C4">
        <w:rPr>
          <w:rFonts w:eastAsia="Calibri"/>
          <w:sz w:val="26"/>
          <w:szCs w:val="26"/>
        </w:rPr>
        <w:t xml:space="preserve"> </w:t>
      </w:r>
      <w:r w:rsidR="00B14238" w:rsidRPr="000909C4">
        <w:rPr>
          <w:rFonts w:eastAsia="Calibri"/>
          <w:sz w:val="26"/>
          <w:szCs w:val="26"/>
        </w:rPr>
        <w:fldChar w:fldCharType="begin" w:fldLock="1"/>
      </w:r>
      <w:r w:rsidR="00030959">
        <w:rPr>
          <w:rFonts w:eastAsia="Calibri"/>
          <w:sz w:val="26"/>
          <w:szCs w:val="26"/>
        </w:rPr>
        <w:instrText>ADDIN CSL_CITATION { "citationItems" : [ { "id" : "ITEM-1", "itemData" : { "DOI" : "10.3945/ajcn.111.029033", "ISBN" : "1938-3207 (Electronic)\\r0002-9165 (Linking)", "ISSN" : "00029165", "PMID" : "22378724", "abstract" : "BACKGROUND: Although prenatal multiple micronutrients can improve fetal growth, their benefit on postnatal health remains uncertain. OBJECTIVE: We assessed the effect of the UNICEF/WHO/United Nations University multiple micronutrient supplement for pregnant and lactating women (UNIMMAP) compared with the usual iron and folic acid supplement (IFA) on survival, growth, and morbidity during infancy. DESIGN: In a double-blind, randomized trial, we followed 1294 singleton newborns whose mothers had prenatally received either the UNIMMAP or IFA. We assessed monthly anthropometric measures and health variables up to age 12 mo. Children were assessed again at a mean age of 30 mo. Mixed-effects models accounted for repeated measurements. RESULTS: The UNIMMAP resulted in a 27% (HR: 0.73; 95% CI: 0.60, 0.87; P = 0.002) reduction in the rate of stunting in 15,261 infant-months with a higher length-for-age z score of 0.13 (95% CI: 0.02, 0.24; P = 0.02) over the whole observation period. However, by age 30 mo, this difference was not observed. An effect of the UNIMMAP on weight-for-length (P-interaction = 0.004) and head circumference-for-age (P-interaction = 0.03) became apparent by the end of the first year of life. By the age of 30 mo, children from the UNIMMAP group had a higher weight-for-height z score of 0.20 (95% CI: 0.06, 0.34; P = 0.004). No difference in mortality or morbidity was identified in groups, except a 14% reduction in reported episodes of fever (95% CI: 1%, 28%; P = 0.04). CONCLUSIONS: Improved linear fetal growth with continuation into early life and enhanced postnatal growth were 2 mechanisms that mediated the effect of the prenatal UNIMMAP on infant nutritional status. Additional follow-up to assess long-term effects is warranted.", "author" : [ { "dropping-particle" : "", "family" : "Roberfroid", "given" : "Dominique", "non-dropping-particle" : "", "parse-names" : false, "suffix" : "" }, { "dropping-particle" : "", "family" : "Huybregts", "given" : "Lieven", "non-dropping-particle" : "", "parse-names" : false, "suffix" : "" }, { "dropping-particle" : "", "family" : "Lanou", "given" : "Hermann", "non-dropping-particle" : "", "parse-names" : false, "suffix" : "" }, { "dropping-particle" : "", "family" : "Ouedraogo", "given" : "Laetitia", "non-dropping-particle" : "", "parse-names" : false, "suffix" : "" }, { "dropping-particle" : "", "family" : "Henry", "given" : "Marie Claire", "non-dropping-particle" : "", "parse-names" : false, "suffix" : "" }, { "dropping-particle" : "", "family" : "Meda", "given" : "Nicolas", "non-dropping-particle" : "", "parse-names" : false, "suffix" : "" }, { "dropping-particle" : "", "family" : "Kolsteren", "given" : "Patrick", "non-dropping-particle" : "", "parse-names" : false, "suffix" : "" } ], "container-title" : "American Journal of Clinical Nutrition", "id" : "ITEM-1", "issue" : "4", "issued" : { "date-parts" : [ [ "2012" ] ] }, "page" : "916-924", "title" : "Impact of prenatal multiple micronutrients on survival and growth during infancy: A randomized controlled trial", "type" : "article-journal", "volume" : "95" }, "uris" : [ "http://www.mendeley.com/documents/?uuid=6a1e034a-7153-4e9d-842a-275d3946ef0d" ] } ], "mendeley" : { "formattedCitation" : "(Roberfroid et al., 2012)", "plainTextFormattedCitation" : "(Roberfroid et al., 2012)", "previouslyFormattedCitation" : "(Roberfroid et al., 2012)" }, "properties" : { "noteIndex" : 0 }, "schema" : "https://github.com/citation-style-language/schema/raw/master/csl-citation.json" }</w:instrText>
      </w:r>
      <w:r w:rsidR="00B14238" w:rsidRPr="000909C4">
        <w:rPr>
          <w:rFonts w:eastAsia="Calibri"/>
          <w:sz w:val="26"/>
          <w:szCs w:val="26"/>
        </w:rPr>
        <w:fldChar w:fldCharType="separate"/>
      </w:r>
      <w:r w:rsidR="0062662B" w:rsidRPr="000909C4">
        <w:rPr>
          <w:rFonts w:eastAsia="Calibri"/>
          <w:noProof/>
          <w:sz w:val="26"/>
          <w:szCs w:val="26"/>
        </w:rPr>
        <w:t>(Roberfroid et al., 2012)</w:t>
      </w:r>
      <w:r w:rsidR="00B14238" w:rsidRPr="000909C4">
        <w:rPr>
          <w:rFonts w:eastAsia="Calibri"/>
          <w:sz w:val="26"/>
          <w:szCs w:val="26"/>
        </w:rPr>
        <w:fldChar w:fldCharType="end"/>
      </w:r>
      <w:r w:rsidR="003F00B4" w:rsidRPr="000909C4">
        <w:rPr>
          <w:rFonts w:eastAsia="Calibri"/>
          <w:sz w:val="26"/>
          <w:szCs w:val="26"/>
        </w:rPr>
        <w:t xml:space="preserve"> và Friis ở Zimbabue </w:t>
      </w:r>
      <w:r w:rsidR="00B14238" w:rsidRPr="000909C4">
        <w:rPr>
          <w:rFonts w:eastAsia="Calibri"/>
          <w:sz w:val="26"/>
          <w:szCs w:val="26"/>
        </w:rPr>
        <w:fldChar w:fldCharType="begin" w:fldLock="1"/>
      </w:r>
      <w:r w:rsidR="00030959">
        <w:rPr>
          <w:rFonts w:eastAsia="Calibri"/>
          <w:sz w:val="26"/>
          <w:szCs w:val="26"/>
        </w:rPr>
        <w:instrText>ADDIN CSL_CITATION { "citationItems" : [ { "id" : "ITEM-1", "itemData" : { "ISBN" : "0002-9165 (Print)\\n0002-9165 (Linking)", "ISSN" : "00029165", "PMID" : "15213046", "abstract" : "BACKGROUND: Multiple micronutrient deficiencies may contribute to low birth weight, which is a major global determinant of mortality. OBJECTIVE: We assessed the effect of prenatal multimicronutrient supplementation on gestational length and birth size. DESIGN: We conducted a randomized, placebo-controlled, double-blind effectiveness trial among antenatal care attendees in Harare, Zimbabwe. Pregnant women (22-35 wk of gestation) were randomly allocated to receive a multimicronutrient or placebo supplement daily until delivery. Supplementation with iron and folic acid was part of antenatal care. RESULTS: Of 1669 women, birth data were available from 1106 (66%), of whom 360 (33%) had HIV infection. The mean gestational length was 39.1 wk, and 16.6% of the women had a gestational length &lt; 37 wk. The mean birth weight was 3030 g, and 10.5% of the infants had a birth weight &lt; 2500 g. Multimicronutrient supplementation was associated with tendencies for increased gestational length (0.3 wk; 95% CI: -0.04, 0.6 wk; P = 0.06), birth weight (49 g; -6, 104 g; P = 0.08), and head circumference (0.2 cm; -0.02, 0.4 cm; P = 0.07) but was not associated with low birth weight (birth weight &lt; 2500 g) (relative risk: 0.84; 0.59, 1.18; P = 0.31). The effect of multimicronutrient supplementation on birth weight was not significantly different between HIV-uninfected (26 g; -38, 91 g) and HIV-infected (101 g; -3, 205 g) subjects (interaction, P &gt; 0.10). CONCLUSION: Antenatal multimicronutrient supplementation may be one strategy to increase birth size.", "author" : [ { "dropping-particle" : "", "family" : "Friis", "given" : "Henrik", "non-dropping-particle" : "", "parse-names" : false, "suffix" : "" }, { "dropping-particle" : "", "family" : "Gomo", "given" : "Exnevia", "non-dropping-particle" : "", "parse-names" : false, "suffix" : "" }, { "dropping-particle" : "", "family" : "Nyazema", "given" : "Norman", "non-dropping-particle" : "", "parse-names" : false, "suffix" : "" }, { "dropping-particle" : "", "family" : "Ndhlovu", "given" : "Patricia", "non-dropping-particle" : "", "parse-names" : false, "suffix" : "" }, { "dropping-particle" : "", "family" : "Krarup", "given" : "Henrik", "non-dropping-particle" : "", "parse-names" : false, "suffix" : "" }, { "dropping-particle" : "", "family" : "K\u00e6stel", "given" : "Pernille", "non-dropping-particle" : "", "parse-names" : false, "suffix" : "" }, { "dropping-particle" : "", "family" : "Michaelsen", "given" : "Kim F.", "non-dropping-particle" : "", "parse-names" : false, "suffix" : "" } ], "container-title" : "American Journal of Clinical Nutrition", "id" : "ITEM-1", "issue" : "1", "issued" : { "date-parts" : [ [ "2004" ] ] }, "page" : "178-184", "title" : "Effect of multimicronutrient supplementation on gestational length and birth size: A randomized, placebo-controlled, double-blind effectiveness trial in Zimbabwe", "type" : "article-journal", "volume" : "80" }, "uris" : [ "http://www.mendeley.com/documents/?uuid=923338b7-a56b-4478-9123-af4aa0c6ebf9" ] } ], "mendeley" : { "formattedCitation" : "(Friis et al., 2004)", "plainTextFormattedCitation" : "(Friis et al., 2004)", "previouslyFormattedCitation" : "(Friis et al., 2004)" }, "properties" : { "noteIndex" : 0 }, "schema" : "https://github.com/citation-style-language/schema/raw/master/csl-citation.json" }</w:instrText>
      </w:r>
      <w:r w:rsidR="00B14238" w:rsidRPr="000909C4">
        <w:rPr>
          <w:rFonts w:eastAsia="Calibri"/>
          <w:sz w:val="26"/>
          <w:szCs w:val="26"/>
        </w:rPr>
        <w:fldChar w:fldCharType="separate"/>
      </w:r>
      <w:r w:rsidR="0062662B" w:rsidRPr="000909C4">
        <w:rPr>
          <w:rFonts w:eastAsia="Calibri"/>
          <w:noProof/>
          <w:sz w:val="26"/>
          <w:szCs w:val="26"/>
        </w:rPr>
        <w:t>(Friis et al., 2004)</w:t>
      </w:r>
      <w:r w:rsidR="00B14238" w:rsidRPr="000909C4">
        <w:rPr>
          <w:rFonts w:eastAsia="Calibri"/>
          <w:sz w:val="26"/>
          <w:szCs w:val="26"/>
        </w:rPr>
        <w:fldChar w:fldCharType="end"/>
      </w:r>
      <w:r w:rsidR="003F00B4" w:rsidRPr="000909C4">
        <w:rPr>
          <w:rFonts w:eastAsia="Calibri"/>
          <w:sz w:val="26"/>
          <w:szCs w:val="26"/>
        </w:rPr>
        <w:t>.</w:t>
      </w:r>
    </w:p>
    <w:p w:rsidR="00C62D74" w:rsidRPr="000909C4" w:rsidRDefault="00474155" w:rsidP="00D63EE9">
      <w:pPr>
        <w:pStyle w:val="Heading3"/>
        <w:spacing w:before="0" w:after="0" w:line="320" w:lineRule="exact"/>
        <w:rPr>
          <w:sz w:val="26"/>
          <w:szCs w:val="26"/>
        </w:rPr>
      </w:pPr>
      <w:bookmarkStart w:id="118" w:name="_Toc494881566"/>
      <w:r w:rsidRPr="000909C4">
        <w:rPr>
          <w:sz w:val="26"/>
          <w:szCs w:val="26"/>
        </w:rPr>
        <w:t xml:space="preserve">Tác động </w:t>
      </w:r>
      <w:r w:rsidR="00C62D74" w:rsidRPr="000909C4">
        <w:rPr>
          <w:sz w:val="26"/>
          <w:szCs w:val="26"/>
        </w:rPr>
        <w:t xml:space="preserve">bổ sung </w:t>
      </w:r>
      <w:r w:rsidR="00047A9E">
        <w:rPr>
          <w:sz w:val="26"/>
          <w:szCs w:val="26"/>
        </w:rPr>
        <w:t>ĐVC</w:t>
      </w:r>
      <w:r w:rsidR="00C62D74" w:rsidRPr="000909C4">
        <w:rPr>
          <w:sz w:val="26"/>
          <w:szCs w:val="26"/>
        </w:rPr>
        <w:t xml:space="preserve"> với </w:t>
      </w:r>
      <w:r w:rsidR="00047A9E">
        <w:rPr>
          <w:sz w:val="26"/>
          <w:szCs w:val="26"/>
        </w:rPr>
        <w:t>SAF</w:t>
      </w:r>
      <w:r w:rsidR="00C62D74" w:rsidRPr="000909C4">
        <w:rPr>
          <w:sz w:val="26"/>
          <w:szCs w:val="26"/>
        </w:rPr>
        <w:t xml:space="preserve"> ở PNMT đối với tăng trưởng của trẻ sau sinh đến 12 tháng tuổi</w:t>
      </w:r>
      <w:bookmarkEnd w:id="118"/>
    </w:p>
    <w:p w:rsidR="008A478B" w:rsidRPr="000909C4" w:rsidRDefault="003A60CC" w:rsidP="00D63EE9">
      <w:pPr>
        <w:pStyle w:val="space12"/>
        <w:spacing w:before="0" w:after="0" w:line="320" w:lineRule="exact"/>
        <w:rPr>
          <w:rFonts w:eastAsia="Calibri"/>
          <w:sz w:val="26"/>
          <w:szCs w:val="26"/>
        </w:rPr>
      </w:pPr>
      <w:r w:rsidRPr="000909C4">
        <w:rPr>
          <w:rFonts w:eastAsia="Calibri"/>
          <w:b/>
          <w:i/>
          <w:sz w:val="26"/>
          <w:szCs w:val="26"/>
        </w:rPr>
        <w:t xml:space="preserve">Kết quả nghiên cứu khi trẻ 6 tuần tuổi cho thấy </w:t>
      </w:r>
      <w:r w:rsidR="00E65D04" w:rsidRPr="000909C4">
        <w:rPr>
          <w:rFonts w:eastAsia="Calibri"/>
          <w:b/>
          <w:i/>
          <w:sz w:val="26"/>
          <w:szCs w:val="26"/>
        </w:rPr>
        <w:t xml:space="preserve">nhóm </w:t>
      </w:r>
      <w:r w:rsidR="00047A9E">
        <w:rPr>
          <w:rFonts w:eastAsia="Calibri"/>
          <w:b/>
          <w:i/>
          <w:sz w:val="26"/>
          <w:szCs w:val="26"/>
        </w:rPr>
        <w:t>ĐVC</w:t>
      </w:r>
      <w:r w:rsidR="00E65D04" w:rsidRPr="000909C4">
        <w:rPr>
          <w:rFonts w:eastAsia="Calibri"/>
          <w:b/>
          <w:i/>
          <w:sz w:val="26"/>
          <w:szCs w:val="26"/>
        </w:rPr>
        <w:t xml:space="preserve"> có </w:t>
      </w:r>
      <w:r w:rsidR="00480383" w:rsidRPr="000909C4">
        <w:rPr>
          <w:rFonts w:eastAsia="Calibri"/>
          <w:b/>
          <w:i/>
          <w:sz w:val="26"/>
          <w:szCs w:val="26"/>
        </w:rPr>
        <w:t>chiều cao</w:t>
      </w:r>
      <w:r w:rsidR="00E65D04" w:rsidRPr="000909C4">
        <w:rPr>
          <w:rFonts w:eastAsia="Calibri"/>
          <w:b/>
          <w:i/>
          <w:sz w:val="26"/>
          <w:szCs w:val="26"/>
        </w:rPr>
        <w:t xml:space="preserve"> </w:t>
      </w:r>
      <w:r w:rsidR="00B66440" w:rsidRPr="000909C4">
        <w:rPr>
          <w:rFonts w:eastAsia="Calibri"/>
          <w:b/>
          <w:i/>
          <w:sz w:val="26"/>
          <w:szCs w:val="26"/>
          <w:lang w:val="en-US"/>
        </w:rPr>
        <w:t>tốt</w:t>
      </w:r>
      <w:r w:rsidR="00E65D04" w:rsidRPr="000909C4">
        <w:rPr>
          <w:rFonts w:eastAsia="Calibri"/>
          <w:b/>
          <w:i/>
          <w:sz w:val="26"/>
          <w:szCs w:val="26"/>
        </w:rPr>
        <w:t xml:space="preserve"> hơn nhóm </w:t>
      </w:r>
      <w:r w:rsidR="00047A9E">
        <w:rPr>
          <w:rFonts w:eastAsia="Calibri"/>
          <w:b/>
          <w:i/>
          <w:sz w:val="26"/>
          <w:szCs w:val="26"/>
        </w:rPr>
        <w:t>SAF</w:t>
      </w:r>
      <w:r w:rsidR="007A2F4A" w:rsidRPr="000909C4">
        <w:rPr>
          <w:rFonts w:eastAsia="Calibri"/>
          <w:b/>
          <w:i/>
          <w:sz w:val="26"/>
          <w:szCs w:val="26"/>
        </w:rPr>
        <w:t xml:space="preserve"> ở mức có ý nghĩa thống kê; cân nặng, vòng đầu trung bình</w:t>
      </w:r>
      <w:r w:rsidR="00B66440" w:rsidRPr="000909C4">
        <w:rPr>
          <w:rFonts w:eastAsia="Calibri"/>
          <w:b/>
          <w:i/>
          <w:sz w:val="26"/>
          <w:szCs w:val="26"/>
          <w:lang w:val="en-US"/>
        </w:rPr>
        <w:t xml:space="preserve"> có xu hướng tốt </w:t>
      </w:r>
      <w:r w:rsidR="007A2F4A" w:rsidRPr="000909C4">
        <w:rPr>
          <w:rFonts w:eastAsia="Calibri"/>
          <w:b/>
          <w:i/>
          <w:sz w:val="26"/>
          <w:szCs w:val="26"/>
        </w:rPr>
        <w:t>hơn nhưng không có ý nghĩa thống kê.</w:t>
      </w:r>
      <w:r w:rsidR="00047A9E">
        <w:rPr>
          <w:rFonts w:eastAsia="Calibri"/>
          <w:b/>
          <w:i/>
          <w:sz w:val="26"/>
          <w:szCs w:val="26"/>
          <w:lang w:val="en-US"/>
        </w:rPr>
        <w:t xml:space="preserve"> </w:t>
      </w:r>
      <w:r w:rsidR="001A1C24">
        <w:rPr>
          <w:rFonts w:eastAsia="Calibri"/>
          <w:i/>
          <w:sz w:val="26"/>
          <w:szCs w:val="26"/>
        </w:rPr>
        <w:t>CCTB</w:t>
      </w:r>
      <w:r w:rsidR="007A2F4A" w:rsidRPr="000909C4">
        <w:rPr>
          <w:rFonts w:eastAsia="Calibri"/>
          <w:i/>
          <w:sz w:val="26"/>
          <w:szCs w:val="26"/>
        </w:rPr>
        <w:t xml:space="preserve"> của trẻ 6 tuần tuổi ở nhóm </w:t>
      </w:r>
      <w:r w:rsidR="00047A9E">
        <w:rPr>
          <w:rFonts w:eastAsia="Calibri"/>
          <w:i/>
          <w:sz w:val="26"/>
          <w:szCs w:val="26"/>
        </w:rPr>
        <w:t>ĐVC</w:t>
      </w:r>
      <w:r w:rsidR="007A2F4A" w:rsidRPr="000909C4">
        <w:rPr>
          <w:rFonts w:eastAsia="Calibri"/>
          <w:i/>
          <w:sz w:val="26"/>
          <w:szCs w:val="26"/>
        </w:rPr>
        <w:t xml:space="preserve"> </w:t>
      </w:r>
      <w:r w:rsidR="007A2F4A" w:rsidRPr="000909C4">
        <w:rPr>
          <w:i/>
          <w:sz w:val="26"/>
          <w:szCs w:val="26"/>
        </w:rPr>
        <w:t xml:space="preserve">cao hơn nhóm </w:t>
      </w:r>
      <w:r w:rsidR="00047A9E">
        <w:rPr>
          <w:i/>
          <w:sz w:val="26"/>
          <w:szCs w:val="26"/>
        </w:rPr>
        <w:t>SAF</w:t>
      </w:r>
      <w:r w:rsidR="007A2F4A" w:rsidRPr="000909C4">
        <w:rPr>
          <w:i/>
          <w:sz w:val="26"/>
          <w:szCs w:val="26"/>
        </w:rPr>
        <w:t xml:space="preserve"> </w:t>
      </w:r>
      <w:r w:rsidR="007A2F4A" w:rsidRPr="000909C4">
        <w:rPr>
          <w:rFonts w:eastAsia="Calibri"/>
          <w:i/>
          <w:sz w:val="26"/>
          <w:szCs w:val="26"/>
        </w:rPr>
        <w:t>sự chênh lệch có ý nghĩa thống kê (p&lt;0,05).</w:t>
      </w:r>
      <w:r w:rsidR="007A2F4A" w:rsidRPr="000909C4">
        <w:rPr>
          <w:rFonts w:eastAsia="Calibri"/>
          <w:sz w:val="26"/>
          <w:szCs w:val="26"/>
        </w:rPr>
        <w:t xml:space="preserve"> </w:t>
      </w:r>
      <w:r w:rsidR="001A1C24">
        <w:rPr>
          <w:rFonts w:eastAsia="Calibri"/>
          <w:sz w:val="26"/>
          <w:szCs w:val="26"/>
        </w:rPr>
        <w:t>CCTB</w:t>
      </w:r>
      <w:r w:rsidR="007A2F4A" w:rsidRPr="000909C4">
        <w:rPr>
          <w:rFonts w:eastAsia="Calibri"/>
          <w:sz w:val="26"/>
          <w:szCs w:val="26"/>
        </w:rPr>
        <w:t xml:space="preserve"> ở nhóm </w:t>
      </w:r>
      <w:r w:rsidR="00047A9E">
        <w:rPr>
          <w:rFonts w:eastAsia="Calibri"/>
          <w:sz w:val="26"/>
          <w:szCs w:val="26"/>
        </w:rPr>
        <w:t>ĐVC</w:t>
      </w:r>
      <w:r w:rsidR="007A2F4A" w:rsidRPr="000909C4">
        <w:rPr>
          <w:rFonts w:eastAsia="Calibri"/>
          <w:sz w:val="26"/>
          <w:szCs w:val="26"/>
        </w:rPr>
        <w:t xml:space="preserve"> (</w:t>
      </w:r>
      <w:r w:rsidR="007A2F4A" w:rsidRPr="000909C4">
        <w:rPr>
          <w:sz w:val="26"/>
          <w:szCs w:val="26"/>
        </w:rPr>
        <w:t xml:space="preserve">57,2 ± 3,0 cm) cao hơn nhóm </w:t>
      </w:r>
      <w:r w:rsidR="00047A9E">
        <w:rPr>
          <w:sz w:val="26"/>
          <w:szCs w:val="26"/>
        </w:rPr>
        <w:t>SAF</w:t>
      </w:r>
      <w:r w:rsidR="007A2F4A" w:rsidRPr="000909C4">
        <w:rPr>
          <w:sz w:val="26"/>
          <w:szCs w:val="26"/>
        </w:rPr>
        <w:t xml:space="preserve"> (</w:t>
      </w:r>
      <w:r w:rsidR="00093D5D" w:rsidRPr="000909C4">
        <w:rPr>
          <w:sz w:val="26"/>
          <w:szCs w:val="26"/>
        </w:rPr>
        <w:t>56,5 ± 2,5</w:t>
      </w:r>
      <w:r w:rsidR="00093D5D" w:rsidRPr="000909C4">
        <w:rPr>
          <w:sz w:val="26"/>
          <w:szCs w:val="26"/>
          <w:lang w:val="en-US"/>
        </w:rPr>
        <w:t xml:space="preserve"> </w:t>
      </w:r>
      <w:r w:rsidR="007A2F4A" w:rsidRPr="000909C4">
        <w:rPr>
          <w:sz w:val="26"/>
          <w:szCs w:val="26"/>
        </w:rPr>
        <w:t>cm)</w:t>
      </w:r>
      <w:r w:rsidR="007A2F4A" w:rsidRPr="000909C4">
        <w:rPr>
          <w:rFonts w:eastAsia="Calibri"/>
          <w:sz w:val="26"/>
          <w:szCs w:val="26"/>
        </w:rPr>
        <w:t xml:space="preserve">  sự chênh lệch có ý nghĩa thống kê (p&lt;0,05). </w:t>
      </w:r>
      <w:r w:rsidR="001A1C24">
        <w:rPr>
          <w:rFonts w:eastAsia="Calibri"/>
          <w:i/>
          <w:sz w:val="26"/>
          <w:szCs w:val="26"/>
        </w:rPr>
        <w:t>CNTB</w:t>
      </w:r>
      <w:r w:rsidR="0000787B" w:rsidRPr="000909C4">
        <w:rPr>
          <w:rFonts w:eastAsia="Calibri"/>
          <w:i/>
          <w:sz w:val="26"/>
          <w:szCs w:val="26"/>
        </w:rPr>
        <w:t xml:space="preserve"> trẻ</w:t>
      </w:r>
      <w:r w:rsidR="0058121E" w:rsidRPr="000909C4">
        <w:rPr>
          <w:rFonts w:eastAsia="Calibri"/>
          <w:i/>
          <w:sz w:val="26"/>
          <w:szCs w:val="26"/>
        </w:rPr>
        <w:t xml:space="preserve"> 6 tuần tuổi</w:t>
      </w:r>
      <w:r w:rsidR="0000787B" w:rsidRPr="000909C4">
        <w:rPr>
          <w:rFonts w:eastAsia="Calibri"/>
          <w:i/>
          <w:sz w:val="26"/>
          <w:szCs w:val="26"/>
        </w:rPr>
        <w:t xml:space="preserve"> ở nhóm </w:t>
      </w:r>
      <w:r w:rsidR="00047A9E">
        <w:rPr>
          <w:rFonts w:eastAsia="Calibri"/>
          <w:i/>
          <w:sz w:val="26"/>
          <w:szCs w:val="26"/>
        </w:rPr>
        <w:t>ĐVC</w:t>
      </w:r>
      <w:r w:rsidR="0000787B" w:rsidRPr="000909C4">
        <w:rPr>
          <w:rFonts w:eastAsia="Calibri"/>
          <w:i/>
          <w:sz w:val="26"/>
          <w:szCs w:val="26"/>
        </w:rPr>
        <w:t xml:space="preserve"> </w:t>
      </w:r>
      <w:r w:rsidR="0000787B" w:rsidRPr="000909C4">
        <w:rPr>
          <w:i/>
          <w:sz w:val="26"/>
          <w:szCs w:val="26"/>
        </w:rPr>
        <w:t xml:space="preserve">cao hơn nhóm </w:t>
      </w:r>
      <w:r w:rsidR="00047A9E">
        <w:rPr>
          <w:i/>
          <w:sz w:val="26"/>
          <w:szCs w:val="26"/>
        </w:rPr>
        <w:t>SAF</w:t>
      </w:r>
      <w:r w:rsidR="009133AC" w:rsidRPr="000909C4">
        <w:rPr>
          <w:i/>
          <w:sz w:val="26"/>
          <w:szCs w:val="26"/>
        </w:rPr>
        <w:t xml:space="preserve"> nhưng sự khác biệt không có ý nghĩa thống kê.</w:t>
      </w:r>
      <w:r w:rsidR="009133AC" w:rsidRPr="000909C4">
        <w:rPr>
          <w:sz w:val="26"/>
          <w:szCs w:val="26"/>
        </w:rPr>
        <w:t xml:space="preserve"> </w:t>
      </w:r>
      <w:r w:rsidR="001A1C24">
        <w:rPr>
          <w:rFonts w:eastAsia="Calibri"/>
          <w:sz w:val="26"/>
          <w:szCs w:val="26"/>
        </w:rPr>
        <w:t>CNTB</w:t>
      </w:r>
      <w:r w:rsidR="009133AC" w:rsidRPr="000909C4">
        <w:rPr>
          <w:rFonts w:eastAsia="Calibri"/>
          <w:sz w:val="26"/>
          <w:szCs w:val="26"/>
        </w:rPr>
        <w:t xml:space="preserve"> ở nhóm </w:t>
      </w:r>
      <w:r w:rsidR="00047A9E">
        <w:rPr>
          <w:rFonts w:eastAsia="Calibri"/>
          <w:sz w:val="26"/>
          <w:szCs w:val="26"/>
        </w:rPr>
        <w:t>ĐVC</w:t>
      </w:r>
      <w:r w:rsidR="009133AC" w:rsidRPr="000909C4">
        <w:rPr>
          <w:rFonts w:eastAsia="Calibri"/>
          <w:sz w:val="26"/>
          <w:szCs w:val="26"/>
        </w:rPr>
        <w:t xml:space="preserve"> là </w:t>
      </w:r>
      <w:r w:rsidR="009133AC" w:rsidRPr="000909C4">
        <w:rPr>
          <w:sz w:val="26"/>
          <w:szCs w:val="26"/>
        </w:rPr>
        <w:t xml:space="preserve">4862 ± 464 g cao hơn nhóm </w:t>
      </w:r>
      <w:r w:rsidR="00047A9E">
        <w:rPr>
          <w:sz w:val="26"/>
          <w:szCs w:val="26"/>
        </w:rPr>
        <w:t>SAF</w:t>
      </w:r>
      <w:r w:rsidR="009133AC" w:rsidRPr="000909C4">
        <w:rPr>
          <w:sz w:val="26"/>
          <w:szCs w:val="26"/>
        </w:rPr>
        <w:t xml:space="preserve"> là 4795 ± 460 g</w:t>
      </w:r>
      <w:r w:rsidR="003875A8" w:rsidRPr="000909C4">
        <w:rPr>
          <w:rFonts w:eastAsia="Calibri"/>
          <w:sz w:val="26"/>
          <w:szCs w:val="26"/>
        </w:rPr>
        <w:t xml:space="preserve"> với </w:t>
      </w:r>
      <w:r w:rsidR="0000787B" w:rsidRPr="000909C4">
        <w:rPr>
          <w:rFonts w:eastAsia="Calibri"/>
          <w:sz w:val="26"/>
          <w:szCs w:val="26"/>
        </w:rPr>
        <w:t xml:space="preserve">p&gt;0,05. </w:t>
      </w:r>
      <w:r w:rsidR="003875A8" w:rsidRPr="000909C4">
        <w:rPr>
          <w:sz w:val="26"/>
          <w:szCs w:val="26"/>
        </w:rPr>
        <w:t xml:space="preserve">Z-score trung bình của cân nặng/tuổi ở nhóm </w:t>
      </w:r>
      <w:r w:rsidR="00047A9E">
        <w:rPr>
          <w:sz w:val="26"/>
          <w:szCs w:val="26"/>
        </w:rPr>
        <w:t>ĐVC</w:t>
      </w:r>
      <w:r w:rsidR="003875A8" w:rsidRPr="000909C4">
        <w:rPr>
          <w:sz w:val="26"/>
          <w:szCs w:val="26"/>
        </w:rPr>
        <w:t xml:space="preserve"> (-0,25 ± 0,71) </w:t>
      </w:r>
      <w:r w:rsidR="003875A8" w:rsidRPr="000909C4">
        <w:rPr>
          <w:sz w:val="26"/>
          <w:szCs w:val="26"/>
          <w:lang w:val="en-US"/>
        </w:rPr>
        <w:t>thấp</w:t>
      </w:r>
      <w:r w:rsidR="003875A8" w:rsidRPr="000909C4">
        <w:rPr>
          <w:sz w:val="26"/>
          <w:szCs w:val="26"/>
        </w:rPr>
        <w:t xml:space="preserve"> hơn nhóm </w:t>
      </w:r>
      <w:r w:rsidR="00047A9E">
        <w:rPr>
          <w:sz w:val="26"/>
          <w:szCs w:val="26"/>
        </w:rPr>
        <w:t>SAF</w:t>
      </w:r>
      <w:r w:rsidR="003875A8" w:rsidRPr="000909C4">
        <w:rPr>
          <w:sz w:val="26"/>
          <w:szCs w:val="26"/>
        </w:rPr>
        <w:t xml:space="preserve"> (-0,32 ± 0,73); nhưng sự khác biệt không có ý nghĩa thống kê. Z-score trung bình của chiều cao/tuổi ở nhóm </w:t>
      </w:r>
      <w:r w:rsidR="00047A9E">
        <w:rPr>
          <w:sz w:val="26"/>
          <w:szCs w:val="26"/>
        </w:rPr>
        <w:t>ĐVC</w:t>
      </w:r>
      <w:r w:rsidR="003875A8" w:rsidRPr="000909C4">
        <w:rPr>
          <w:sz w:val="26"/>
          <w:szCs w:val="26"/>
        </w:rPr>
        <w:t xml:space="preserve"> (</w:t>
      </w:r>
      <w:r w:rsidR="003875A8" w:rsidRPr="000909C4">
        <w:rPr>
          <w:sz w:val="26"/>
          <w:szCs w:val="26"/>
          <w:lang w:val="en-US"/>
        </w:rPr>
        <w:t>-</w:t>
      </w:r>
      <w:r w:rsidR="003875A8" w:rsidRPr="000909C4">
        <w:rPr>
          <w:sz w:val="26"/>
          <w:szCs w:val="26"/>
        </w:rPr>
        <w:t xml:space="preserve">0,41 ± 0,46) </w:t>
      </w:r>
      <w:r w:rsidR="003875A8" w:rsidRPr="000909C4">
        <w:rPr>
          <w:sz w:val="26"/>
          <w:szCs w:val="26"/>
          <w:lang w:val="en-US"/>
        </w:rPr>
        <w:t xml:space="preserve">thấp hơn nhóm </w:t>
      </w:r>
      <w:r w:rsidR="00047A9E">
        <w:rPr>
          <w:sz w:val="26"/>
          <w:szCs w:val="26"/>
          <w:lang w:val="en-US"/>
        </w:rPr>
        <w:t>SAF</w:t>
      </w:r>
      <w:r w:rsidR="003875A8" w:rsidRPr="000909C4">
        <w:rPr>
          <w:sz w:val="26"/>
          <w:szCs w:val="26"/>
          <w:lang w:val="en-US"/>
        </w:rPr>
        <w:t xml:space="preserve"> (-0,71 ± 0,79) với mức có ý nghĩa thống kê (p&lt;0,05).  </w:t>
      </w:r>
      <w:r w:rsidR="003875A8" w:rsidRPr="000909C4">
        <w:rPr>
          <w:sz w:val="26"/>
          <w:szCs w:val="26"/>
        </w:rPr>
        <w:t xml:space="preserve">Z-score trung bình cân nặng/chiều cao </w:t>
      </w:r>
      <w:r w:rsidR="003875A8" w:rsidRPr="000909C4">
        <w:rPr>
          <w:sz w:val="26"/>
          <w:szCs w:val="26"/>
          <w:lang w:val="en-US"/>
        </w:rPr>
        <w:t xml:space="preserve">ở nhóm </w:t>
      </w:r>
      <w:r w:rsidR="00047A9E">
        <w:rPr>
          <w:sz w:val="26"/>
          <w:szCs w:val="26"/>
          <w:lang w:val="en-US"/>
        </w:rPr>
        <w:t>ĐVC</w:t>
      </w:r>
      <w:r w:rsidR="003875A8" w:rsidRPr="000909C4">
        <w:rPr>
          <w:sz w:val="26"/>
          <w:szCs w:val="26"/>
          <w:lang w:val="en-US"/>
        </w:rPr>
        <w:t xml:space="preserve"> (</w:t>
      </w:r>
      <w:r w:rsidR="003875A8" w:rsidRPr="000909C4">
        <w:rPr>
          <w:sz w:val="26"/>
          <w:szCs w:val="26"/>
        </w:rPr>
        <w:t>-0,</w:t>
      </w:r>
      <w:r w:rsidR="003875A8" w:rsidRPr="000909C4">
        <w:rPr>
          <w:sz w:val="26"/>
          <w:szCs w:val="26"/>
          <w:lang w:val="en-US"/>
        </w:rPr>
        <w:t>2</w:t>
      </w:r>
      <w:r w:rsidR="003875A8" w:rsidRPr="000909C4">
        <w:rPr>
          <w:sz w:val="26"/>
          <w:szCs w:val="26"/>
        </w:rPr>
        <w:t>7 ± 0,54)</w:t>
      </w:r>
      <w:r w:rsidR="003875A8" w:rsidRPr="000909C4">
        <w:rPr>
          <w:sz w:val="26"/>
          <w:szCs w:val="26"/>
          <w:lang w:val="en-US"/>
        </w:rPr>
        <w:t xml:space="preserve"> cao hơn nhóm </w:t>
      </w:r>
      <w:r w:rsidR="00047A9E">
        <w:rPr>
          <w:sz w:val="26"/>
          <w:szCs w:val="26"/>
          <w:lang w:val="en-US"/>
        </w:rPr>
        <w:t>SAF</w:t>
      </w:r>
      <w:r w:rsidR="003875A8" w:rsidRPr="000909C4">
        <w:rPr>
          <w:sz w:val="26"/>
          <w:szCs w:val="26"/>
          <w:lang w:val="en-US"/>
        </w:rPr>
        <w:t xml:space="preserve"> </w:t>
      </w:r>
      <w:r w:rsidR="003875A8" w:rsidRPr="000909C4">
        <w:rPr>
          <w:sz w:val="26"/>
          <w:szCs w:val="26"/>
        </w:rPr>
        <w:t xml:space="preserve">(-0,24 ± 0,52); sự khác biệt </w:t>
      </w:r>
      <w:r w:rsidR="003875A8" w:rsidRPr="000909C4">
        <w:rPr>
          <w:sz w:val="26"/>
          <w:szCs w:val="26"/>
          <w:lang w:val="en-US"/>
        </w:rPr>
        <w:t xml:space="preserve">không </w:t>
      </w:r>
      <w:r w:rsidR="003875A8" w:rsidRPr="000909C4">
        <w:rPr>
          <w:sz w:val="26"/>
          <w:szCs w:val="26"/>
        </w:rPr>
        <w:t>có ý nghĩa thống kê.</w:t>
      </w:r>
      <w:r w:rsidR="00AB0004" w:rsidRPr="000909C4">
        <w:rPr>
          <w:sz w:val="26"/>
          <w:szCs w:val="26"/>
          <w:lang w:val="en-US"/>
        </w:rPr>
        <w:t xml:space="preserve"> </w:t>
      </w:r>
      <w:r w:rsidR="001A1C24">
        <w:rPr>
          <w:rFonts w:eastAsia="Calibri"/>
          <w:i/>
          <w:sz w:val="26"/>
          <w:szCs w:val="26"/>
        </w:rPr>
        <w:t>VĐTB</w:t>
      </w:r>
      <w:r w:rsidR="00684F32" w:rsidRPr="000909C4">
        <w:rPr>
          <w:rFonts w:eastAsia="Calibri"/>
          <w:i/>
          <w:sz w:val="26"/>
          <w:szCs w:val="26"/>
        </w:rPr>
        <w:t xml:space="preserve"> trẻ 6 tuần tuổi ở nhóm </w:t>
      </w:r>
      <w:r w:rsidR="00047A9E">
        <w:rPr>
          <w:rFonts w:eastAsia="Calibri"/>
          <w:i/>
          <w:sz w:val="26"/>
          <w:szCs w:val="26"/>
        </w:rPr>
        <w:t>ĐVC</w:t>
      </w:r>
      <w:r w:rsidR="00684F32" w:rsidRPr="000909C4">
        <w:rPr>
          <w:rFonts w:eastAsia="Calibri"/>
          <w:i/>
          <w:sz w:val="26"/>
          <w:szCs w:val="26"/>
        </w:rPr>
        <w:t xml:space="preserve"> </w:t>
      </w:r>
      <w:r w:rsidR="00684F32" w:rsidRPr="000909C4">
        <w:rPr>
          <w:i/>
          <w:sz w:val="26"/>
          <w:szCs w:val="26"/>
        </w:rPr>
        <w:t xml:space="preserve">cao hơn nhóm </w:t>
      </w:r>
      <w:r w:rsidR="00047A9E">
        <w:rPr>
          <w:i/>
          <w:sz w:val="26"/>
          <w:szCs w:val="26"/>
        </w:rPr>
        <w:t>SAF</w:t>
      </w:r>
      <w:r w:rsidR="00684F32" w:rsidRPr="000909C4">
        <w:rPr>
          <w:i/>
          <w:sz w:val="26"/>
          <w:szCs w:val="26"/>
        </w:rPr>
        <w:t xml:space="preserve"> nhưng sự khác biệt không có ý nghĩa thống kê.</w:t>
      </w:r>
      <w:r w:rsidR="00684F32" w:rsidRPr="000909C4">
        <w:rPr>
          <w:sz w:val="26"/>
          <w:szCs w:val="26"/>
        </w:rPr>
        <w:t xml:space="preserve"> </w:t>
      </w:r>
      <w:r w:rsidR="001A1C24">
        <w:rPr>
          <w:rFonts w:eastAsia="Calibri"/>
          <w:sz w:val="26"/>
          <w:szCs w:val="26"/>
        </w:rPr>
        <w:t>VĐTB</w:t>
      </w:r>
      <w:r w:rsidR="00684F32" w:rsidRPr="000909C4">
        <w:rPr>
          <w:rFonts w:eastAsia="Calibri"/>
          <w:sz w:val="26"/>
          <w:szCs w:val="26"/>
        </w:rPr>
        <w:t xml:space="preserve"> ở nhóm </w:t>
      </w:r>
      <w:r w:rsidR="00047A9E">
        <w:rPr>
          <w:rFonts w:eastAsia="Calibri"/>
          <w:sz w:val="26"/>
          <w:szCs w:val="26"/>
        </w:rPr>
        <w:t>ĐVC</w:t>
      </w:r>
      <w:r w:rsidR="00684F32" w:rsidRPr="000909C4">
        <w:rPr>
          <w:rFonts w:eastAsia="Calibri"/>
          <w:sz w:val="26"/>
          <w:szCs w:val="26"/>
        </w:rPr>
        <w:t xml:space="preserve"> (</w:t>
      </w:r>
      <w:r w:rsidR="00684F32" w:rsidRPr="000909C4">
        <w:rPr>
          <w:sz w:val="26"/>
          <w:szCs w:val="26"/>
        </w:rPr>
        <w:t xml:space="preserve">37,2 ± 1,6 cm) cao hơn nhóm </w:t>
      </w:r>
      <w:r w:rsidR="00047A9E">
        <w:rPr>
          <w:sz w:val="26"/>
          <w:szCs w:val="26"/>
        </w:rPr>
        <w:t>SAF</w:t>
      </w:r>
      <w:r w:rsidR="00684F32" w:rsidRPr="000909C4">
        <w:rPr>
          <w:sz w:val="26"/>
          <w:szCs w:val="26"/>
        </w:rPr>
        <w:t xml:space="preserve"> (37,0 ± 1,8 cm)</w:t>
      </w:r>
      <w:r w:rsidR="00684F32" w:rsidRPr="000909C4">
        <w:rPr>
          <w:rFonts w:eastAsia="Calibri"/>
          <w:sz w:val="26"/>
          <w:szCs w:val="26"/>
        </w:rPr>
        <w:t xml:space="preserve">  sự chênh lệch không có ý nghĩa thống kê (p&gt;0,05). </w:t>
      </w:r>
      <w:r w:rsidR="00AB0004" w:rsidRPr="000909C4">
        <w:rPr>
          <w:rFonts w:eastAsia="Calibri"/>
          <w:sz w:val="26"/>
          <w:szCs w:val="26"/>
          <w:lang w:val="en-US"/>
        </w:rPr>
        <w:t xml:space="preserve"> </w:t>
      </w:r>
    </w:p>
    <w:p w:rsidR="00DA2CE2" w:rsidRPr="000909C4" w:rsidRDefault="007A2F4A" w:rsidP="00D63EE9">
      <w:pPr>
        <w:pStyle w:val="space12"/>
        <w:spacing w:before="0" w:after="0" w:line="320" w:lineRule="exact"/>
        <w:rPr>
          <w:sz w:val="26"/>
          <w:szCs w:val="26"/>
          <w:lang w:val="en-US"/>
        </w:rPr>
      </w:pPr>
      <w:r w:rsidRPr="000909C4">
        <w:rPr>
          <w:rFonts w:eastAsia="Calibri"/>
          <w:b/>
          <w:i/>
          <w:sz w:val="26"/>
          <w:szCs w:val="26"/>
        </w:rPr>
        <w:t xml:space="preserve">Kết quả nghiên cứu khi trẻ 6 tháng tuổi cho thấy nhóm </w:t>
      </w:r>
      <w:r w:rsidR="00047A9E">
        <w:rPr>
          <w:rFonts w:eastAsia="Calibri"/>
          <w:b/>
          <w:i/>
          <w:sz w:val="26"/>
          <w:szCs w:val="26"/>
        </w:rPr>
        <w:t>ĐVC</w:t>
      </w:r>
      <w:r w:rsidRPr="000909C4">
        <w:rPr>
          <w:rFonts w:eastAsia="Calibri"/>
          <w:b/>
          <w:i/>
          <w:sz w:val="26"/>
          <w:szCs w:val="26"/>
        </w:rPr>
        <w:t xml:space="preserve"> có </w:t>
      </w:r>
      <w:r w:rsidR="00480383" w:rsidRPr="000909C4">
        <w:rPr>
          <w:rFonts w:eastAsia="Calibri"/>
          <w:b/>
          <w:i/>
          <w:sz w:val="26"/>
          <w:szCs w:val="26"/>
        </w:rPr>
        <w:t>chiều cao</w:t>
      </w:r>
      <w:r w:rsidR="00605FB3" w:rsidRPr="000909C4">
        <w:rPr>
          <w:rFonts w:eastAsia="Calibri"/>
          <w:b/>
          <w:i/>
          <w:sz w:val="26"/>
          <w:szCs w:val="26"/>
          <w:lang w:val="en-US"/>
        </w:rPr>
        <w:t xml:space="preserve"> </w:t>
      </w:r>
      <w:r w:rsidR="00605FB3" w:rsidRPr="000909C4">
        <w:rPr>
          <w:rFonts w:eastAsia="Calibri"/>
          <w:b/>
          <w:i/>
          <w:sz w:val="26"/>
          <w:szCs w:val="26"/>
        </w:rPr>
        <w:t xml:space="preserve">cao hơn nhóm </w:t>
      </w:r>
      <w:r w:rsidR="00047A9E">
        <w:rPr>
          <w:rFonts w:eastAsia="Calibri"/>
          <w:b/>
          <w:i/>
          <w:sz w:val="26"/>
          <w:szCs w:val="26"/>
        </w:rPr>
        <w:t>SAF</w:t>
      </w:r>
      <w:r w:rsidR="00605FB3" w:rsidRPr="000909C4">
        <w:rPr>
          <w:rFonts w:eastAsia="Calibri"/>
          <w:b/>
          <w:i/>
          <w:sz w:val="26"/>
          <w:szCs w:val="26"/>
        </w:rPr>
        <w:t xml:space="preserve"> </w:t>
      </w:r>
      <w:r w:rsidR="00605FB3" w:rsidRPr="000909C4">
        <w:rPr>
          <w:rFonts w:eastAsia="Calibri"/>
          <w:b/>
          <w:i/>
          <w:sz w:val="26"/>
          <w:szCs w:val="26"/>
          <w:lang w:val="en-US"/>
        </w:rPr>
        <w:t xml:space="preserve">với mức </w:t>
      </w:r>
      <w:r w:rsidR="00605FB3" w:rsidRPr="000909C4">
        <w:rPr>
          <w:rFonts w:eastAsia="Calibri"/>
          <w:b/>
          <w:i/>
          <w:sz w:val="26"/>
          <w:szCs w:val="26"/>
        </w:rPr>
        <w:t>có ý nghĩa thống kê;</w:t>
      </w:r>
      <w:r w:rsidRPr="000909C4">
        <w:rPr>
          <w:rFonts w:eastAsia="Calibri"/>
          <w:b/>
          <w:i/>
          <w:sz w:val="26"/>
          <w:szCs w:val="26"/>
        </w:rPr>
        <w:t xml:space="preserve"> cân nặng, vòng đầu trung bình cao hơn nhóm </w:t>
      </w:r>
      <w:r w:rsidR="00047A9E">
        <w:rPr>
          <w:rFonts w:eastAsia="Calibri"/>
          <w:b/>
          <w:i/>
          <w:sz w:val="26"/>
          <w:szCs w:val="26"/>
        </w:rPr>
        <w:t>SAF</w:t>
      </w:r>
      <w:r w:rsidRPr="000909C4">
        <w:rPr>
          <w:rFonts w:eastAsia="Calibri"/>
          <w:b/>
          <w:i/>
          <w:sz w:val="26"/>
          <w:szCs w:val="26"/>
        </w:rPr>
        <w:t xml:space="preserve"> nhưng không có ý nghĩa thống kê.</w:t>
      </w:r>
      <w:r w:rsidR="00B719CD" w:rsidRPr="000909C4">
        <w:rPr>
          <w:rFonts w:eastAsia="Calibri"/>
          <w:b/>
          <w:i/>
          <w:sz w:val="26"/>
          <w:szCs w:val="26"/>
        </w:rPr>
        <w:t xml:space="preserve"> Tỷ lệ đủ sữa, bú sữa mẹ ở nhóm </w:t>
      </w:r>
      <w:r w:rsidR="00047A9E">
        <w:rPr>
          <w:rFonts w:eastAsia="Calibri"/>
          <w:b/>
          <w:i/>
          <w:sz w:val="26"/>
          <w:szCs w:val="26"/>
        </w:rPr>
        <w:t>ĐVC</w:t>
      </w:r>
      <w:r w:rsidR="00B719CD" w:rsidRPr="000909C4">
        <w:rPr>
          <w:rFonts w:eastAsia="Calibri"/>
          <w:b/>
          <w:i/>
          <w:sz w:val="26"/>
          <w:szCs w:val="26"/>
        </w:rPr>
        <w:t xml:space="preserve"> cao hơn nhóm </w:t>
      </w:r>
      <w:r w:rsidR="00047A9E">
        <w:rPr>
          <w:rFonts w:eastAsia="Calibri"/>
          <w:b/>
          <w:i/>
          <w:sz w:val="26"/>
          <w:szCs w:val="26"/>
        </w:rPr>
        <w:t>SAF</w:t>
      </w:r>
      <w:r w:rsidR="00B719CD" w:rsidRPr="000909C4">
        <w:rPr>
          <w:rFonts w:eastAsia="Calibri"/>
          <w:b/>
          <w:i/>
          <w:sz w:val="26"/>
          <w:szCs w:val="26"/>
        </w:rPr>
        <w:t xml:space="preserve"> với mức có ý nghĩa thống kê.</w:t>
      </w:r>
      <w:r w:rsidR="00AB0004" w:rsidRPr="000909C4">
        <w:rPr>
          <w:rFonts w:eastAsia="Calibri"/>
          <w:b/>
          <w:i/>
          <w:sz w:val="26"/>
          <w:szCs w:val="26"/>
          <w:lang w:val="en-US"/>
        </w:rPr>
        <w:t xml:space="preserve"> </w:t>
      </w:r>
      <w:r w:rsidR="001A1C24">
        <w:rPr>
          <w:rFonts w:eastAsia="Calibri"/>
          <w:i/>
          <w:sz w:val="26"/>
          <w:szCs w:val="26"/>
        </w:rPr>
        <w:t>CCTB</w:t>
      </w:r>
      <w:r w:rsidR="009A16B7" w:rsidRPr="000909C4">
        <w:rPr>
          <w:rFonts w:eastAsia="Calibri"/>
          <w:i/>
          <w:sz w:val="26"/>
          <w:szCs w:val="26"/>
        </w:rPr>
        <w:t xml:space="preserve"> của trẻ 6 tháng tuổi ở nhóm </w:t>
      </w:r>
      <w:r w:rsidR="00047A9E">
        <w:rPr>
          <w:rFonts w:eastAsia="Calibri"/>
          <w:i/>
          <w:sz w:val="26"/>
          <w:szCs w:val="26"/>
        </w:rPr>
        <w:t>ĐVC</w:t>
      </w:r>
      <w:r w:rsidR="009A16B7" w:rsidRPr="000909C4">
        <w:rPr>
          <w:rFonts w:eastAsia="Calibri"/>
          <w:i/>
          <w:sz w:val="26"/>
          <w:szCs w:val="26"/>
        </w:rPr>
        <w:t xml:space="preserve"> </w:t>
      </w:r>
      <w:r w:rsidR="009A16B7" w:rsidRPr="000909C4">
        <w:rPr>
          <w:i/>
          <w:sz w:val="26"/>
          <w:szCs w:val="26"/>
        </w:rPr>
        <w:t xml:space="preserve">cao hơn nhóm </w:t>
      </w:r>
      <w:r w:rsidR="00047A9E">
        <w:rPr>
          <w:i/>
          <w:sz w:val="26"/>
          <w:szCs w:val="26"/>
        </w:rPr>
        <w:t>SAF</w:t>
      </w:r>
      <w:r w:rsidR="009A16B7" w:rsidRPr="000909C4">
        <w:rPr>
          <w:i/>
          <w:sz w:val="26"/>
          <w:szCs w:val="26"/>
        </w:rPr>
        <w:t xml:space="preserve"> </w:t>
      </w:r>
      <w:r w:rsidR="009A16B7" w:rsidRPr="000909C4">
        <w:rPr>
          <w:rFonts w:eastAsia="Calibri"/>
          <w:i/>
          <w:sz w:val="26"/>
          <w:szCs w:val="26"/>
        </w:rPr>
        <w:t>sự chênh lệch có ý nghĩa thống kê (p&lt;0,05).</w:t>
      </w:r>
      <w:r w:rsidR="009A16B7" w:rsidRPr="000909C4">
        <w:rPr>
          <w:rFonts w:eastAsia="Calibri"/>
          <w:sz w:val="26"/>
          <w:szCs w:val="26"/>
        </w:rPr>
        <w:t xml:space="preserve"> </w:t>
      </w:r>
      <w:r w:rsidR="00480383" w:rsidRPr="000909C4">
        <w:rPr>
          <w:rFonts w:eastAsia="Calibri"/>
          <w:sz w:val="26"/>
          <w:szCs w:val="26"/>
        </w:rPr>
        <w:t>Chiều cao</w:t>
      </w:r>
      <w:r w:rsidR="009A16B7" w:rsidRPr="000909C4">
        <w:rPr>
          <w:rFonts w:eastAsia="Calibri"/>
          <w:sz w:val="26"/>
          <w:szCs w:val="26"/>
        </w:rPr>
        <w:t xml:space="preserve"> của trẻ trung bình ở nhóm </w:t>
      </w:r>
      <w:r w:rsidR="00047A9E">
        <w:rPr>
          <w:rFonts w:eastAsia="Calibri"/>
          <w:sz w:val="26"/>
          <w:szCs w:val="26"/>
        </w:rPr>
        <w:t>ĐVC</w:t>
      </w:r>
      <w:r w:rsidR="009A16B7" w:rsidRPr="000909C4">
        <w:rPr>
          <w:rFonts w:eastAsia="Calibri"/>
          <w:sz w:val="26"/>
          <w:szCs w:val="26"/>
        </w:rPr>
        <w:t xml:space="preserve"> (</w:t>
      </w:r>
      <w:r w:rsidR="009A16B7" w:rsidRPr="000909C4">
        <w:rPr>
          <w:sz w:val="26"/>
          <w:szCs w:val="26"/>
        </w:rPr>
        <w:t xml:space="preserve">66,3 ± 2,2 cm) cao hơn nhóm </w:t>
      </w:r>
      <w:r w:rsidR="00047A9E">
        <w:rPr>
          <w:sz w:val="26"/>
          <w:szCs w:val="26"/>
        </w:rPr>
        <w:t>SAF</w:t>
      </w:r>
      <w:r w:rsidR="009A16B7" w:rsidRPr="000909C4">
        <w:rPr>
          <w:sz w:val="26"/>
          <w:szCs w:val="26"/>
        </w:rPr>
        <w:t xml:space="preserve"> (65,8 ± 2,0 cm)</w:t>
      </w:r>
      <w:r w:rsidR="009A16B7" w:rsidRPr="000909C4">
        <w:rPr>
          <w:rFonts w:eastAsia="Calibri"/>
          <w:sz w:val="26"/>
          <w:szCs w:val="26"/>
        </w:rPr>
        <w:t xml:space="preserve">  sự chênh lệch có ý nghĩa thống kê (p&lt;0,05). </w:t>
      </w:r>
      <w:r w:rsidR="001A1C24">
        <w:rPr>
          <w:rFonts w:eastAsia="Calibri"/>
          <w:i/>
          <w:sz w:val="26"/>
          <w:szCs w:val="26"/>
        </w:rPr>
        <w:t>CNTB</w:t>
      </w:r>
      <w:r w:rsidR="009A16B7" w:rsidRPr="000909C4">
        <w:rPr>
          <w:rFonts w:eastAsia="Calibri"/>
          <w:i/>
          <w:sz w:val="26"/>
          <w:szCs w:val="26"/>
        </w:rPr>
        <w:t xml:space="preserve"> trẻ 6 tháng tuổi ở nhóm </w:t>
      </w:r>
      <w:r w:rsidR="00047A9E">
        <w:rPr>
          <w:rFonts w:eastAsia="Calibri"/>
          <w:i/>
          <w:sz w:val="26"/>
          <w:szCs w:val="26"/>
        </w:rPr>
        <w:t>ĐVC</w:t>
      </w:r>
      <w:r w:rsidR="009A16B7" w:rsidRPr="000909C4">
        <w:rPr>
          <w:rFonts w:eastAsia="Calibri"/>
          <w:i/>
          <w:sz w:val="26"/>
          <w:szCs w:val="26"/>
        </w:rPr>
        <w:t xml:space="preserve"> </w:t>
      </w:r>
      <w:r w:rsidR="009A16B7" w:rsidRPr="000909C4">
        <w:rPr>
          <w:i/>
          <w:sz w:val="26"/>
          <w:szCs w:val="26"/>
        </w:rPr>
        <w:t xml:space="preserve">cao hơn nhóm </w:t>
      </w:r>
      <w:r w:rsidR="00047A9E">
        <w:rPr>
          <w:i/>
          <w:sz w:val="26"/>
          <w:szCs w:val="26"/>
        </w:rPr>
        <w:t>SAF</w:t>
      </w:r>
      <w:r w:rsidR="009A16B7" w:rsidRPr="000909C4">
        <w:rPr>
          <w:i/>
          <w:sz w:val="26"/>
          <w:szCs w:val="26"/>
        </w:rPr>
        <w:t xml:space="preserve"> nhưng sự khác biệt không có ý nghĩa thống kê.</w:t>
      </w:r>
      <w:r w:rsidR="009A16B7" w:rsidRPr="000909C4">
        <w:rPr>
          <w:sz w:val="26"/>
          <w:szCs w:val="26"/>
        </w:rPr>
        <w:t xml:space="preserve"> </w:t>
      </w:r>
      <w:r w:rsidR="001A1C24">
        <w:rPr>
          <w:rFonts w:eastAsia="Calibri"/>
          <w:sz w:val="26"/>
          <w:szCs w:val="26"/>
        </w:rPr>
        <w:t>CNTB</w:t>
      </w:r>
      <w:r w:rsidR="0000787B" w:rsidRPr="000909C4">
        <w:rPr>
          <w:rFonts w:eastAsia="Calibri"/>
          <w:sz w:val="26"/>
          <w:szCs w:val="26"/>
        </w:rPr>
        <w:t xml:space="preserve"> trẻ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 xml:space="preserve">7795 ± 994g) cao hơn nhóm </w:t>
      </w:r>
      <w:r w:rsidR="00047A9E">
        <w:rPr>
          <w:sz w:val="26"/>
          <w:szCs w:val="26"/>
        </w:rPr>
        <w:t>SAF</w:t>
      </w:r>
      <w:r w:rsidR="0000787B" w:rsidRPr="000909C4">
        <w:rPr>
          <w:sz w:val="26"/>
          <w:szCs w:val="26"/>
        </w:rPr>
        <w:t xml:space="preserve"> (7698 ± 928 g)</w:t>
      </w:r>
      <w:r w:rsidR="0000787B" w:rsidRPr="000909C4">
        <w:rPr>
          <w:rFonts w:eastAsia="Calibri"/>
          <w:sz w:val="26"/>
          <w:szCs w:val="26"/>
        </w:rPr>
        <w:t xml:space="preserve">. Tuy vậy sự chênh lệch không có có ý nghĩa thống kê (p&gt;0,05). </w:t>
      </w:r>
      <w:r w:rsidR="00AC1527" w:rsidRPr="000909C4">
        <w:rPr>
          <w:sz w:val="26"/>
          <w:szCs w:val="26"/>
        </w:rPr>
        <w:t>Tỷ lệ</w:t>
      </w:r>
      <w:r w:rsidR="00AC1527" w:rsidRPr="000909C4">
        <w:rPr>
          <w:sz w:val="26"/>
          <w:szCs w:val="26"/>
          <w:lang w:val="en-US"/>
        </w:rPr>
        <w:t xml:space="preserve"> SDD</w:t>
      </w:r>
      <w:r w:rsidR="00AC1527" w:rsidRPr="000909C4">
        <w:rPr>
          <w:sz w:val="26"/>
          <w:szCs w:val="26"/>
        </w:rPr>
        <w:t xml:space="preserve"> thấp còi ở nhóm </w:t>
      </w:r>
      <w:r w:rsidR="00047A9E">
        <w:rPr>
          <w:sz w:val="26"/>
          <w:szCs w:val="26"/>
        </w:rPr>
        <w:t>ĐVC</w:t>
      </w:r>
      <w:r w:rsidR="00AC1527" w:rsidRPr="000909C4">
        <w:rPr>
          <w:sz w:val="26"/>
          <w:szCs w:val="26"/>
        </w:rPr>
        <w:t xml:space="preserve"> là 3,5%, ở nhóm </w:t>
      </w:r>
      <w:r w:rsidR="00047A9E">
        <w:rPr>
          <w:sz w:val="26"/>
          <w:szCs w:val="26"/>
        </w:rPr>
        <w:t>SAF</w:t>
      </w:r>
      <w:r w:rsidR="00AC1527" w:rsidRPr="000909C4">
        <w:rPr>
          <w:sz w:val="26"/>
          <w:szCs w:val="26"/>
        </w:rPr>
        <w:t xml:space="preserve"> là 5,3%; sự khác biệt có ý nghĩa thống kê (p&lt;0,05). Tỷ lệ nhẹ cân và gầy còm có sự khác biệt nhỏ, không có ý nghĩa thống kê</w:t>
      </w:r>
      <w:r w:rsidR="00AC1527" w:rsidRPr="000909C4">
        <w:rPr>
          <w:sz w:val="26"/>
          <w:szCs w:val="26"/>
          <w:lang w:val="en-US"/>
        </w:rPr>
        <w:t>.</w:t>
      </w:r>
      <w:r w:rsidR="000A21C1" w:rsidRPr="000909C4">
        <w:rPr>
          <w:sz w:val="26"/>
          <w:szCs w:val="26"/>
          <w:lang w:val="en-US"/>
        </w:rPr>
        <w:t xml:space="preserve"> </w:t>
      </w:r>
      <w:r w:rsidR="001A1C24">
        <w:rPr>
          <w:rFonts w:eastAsia="Calibri"/>
          <w:i/>
          <w:sz w:val="26"/>
          <w:szCs w:val="26"/>
        </w:rPr>
        <w:t>VĐTB</w:t>
      </w:r>
      <w:r w:rsidR="009A16B7" w:rsidRPr="000909C4">
        <w:rPr>
          <w:rFonts w:eastAsia="Calibri"/>
          <w:i/>
          <w:sz w:val="26"/>
          <w:szCs w:val="26"/>
        </w:rPr>
        <w:t xml:space="preserve"> trẻ 6 tháng tuổi ở nhóm </w:t>
      </w:r>
      <w:r w:rsidR="00047A9E">
        <w:rPr>
          <w:rFonts w:eastAsia="Calibri"/>
          <w:i/>
          <w:sz w:val="26"/>
          <w:szCs w:val="26"/>
        </w:rPr>
        <w:t>ĐVC</w:t>
      </w:r>
      <w:r w:rsidR="009A16B7" w:rsidRPr="000909C4">
        <w:rPr>
          <w:rFonts w:eastAsia="Calibri"/>
          <w:i/>
          <w:sz w:val="26"/>
          <w:szCs w:val="26"/>
        </w:rPr>
        <w:t xml:space="preserve"> </w:t>
      </w:r>
      <w:r w:rsidR="009A16B7" w:rsidRPr="000909C4">
        <w:rPr>
          <w:i/>
          <w:sz w:val="26"/>
          <w:szCs w:val="26"/>
        </w:rPr>
        <w:t xml:space="preserve">cao hơn nhóm </w:t>
      </w:r>
      <w:r w:rsidR="00047A9E">
        <w:rPr>
          <w:i/>
          <w:sz w:val="26"/>
          <w:szCs w:val="26"/>
        </w:rPr>
        <w:t>SAF</w:t>
      </w:r>
      <w:r w:rsidR="009A16B7" w:rsidRPr="000909C4">
        <w:rPr>
          <w:i/>
          <w:sz w:val="26"/>
          <w:szCs w:val="26"/>
        </w:rPr>
        <w:t xml:space="preserve"> nhưng sự khác biệt không có ý nghĩa thống kê.</w:t>
      </w:r>
      <w:r w:rsidR="009A16B7" w:rsidRPr="000909C4">
        <w:rPr>
          <w:sz w:val="26"/>
          <w:szCs w:val="26"/>
        </w:rPr>
        <w:t xml:space="preserve"> </w:t>
      </w:r>
      <w:r w:rsidR="001A1C24">
        <w:rPr>
          <w:rFonts w:eastAsia="Calibri"/>
          <w:sz w:val="26"/>
          <w:szCs w:val="26"/>
        </w:rPr>
        <w:t>VĐTB</w:t>
      </w:r>
      <w:r w:rsidR="0000787B" w:rsidRPr="000909C4">
        <w:rPr>
          <w:rFonts w:eastAsia="Calibri"/>
          <w:sz w:val="26"/>
          <w:szCs w:val="26"/>
        </w:rPr>
        <w:t xml:space="preserve">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 xml:space="preserve">42,8 ± 1,44 cm) cao hơn nhóm </w:t>
      </w:r>
      <w:r w:rsidR="00047A9E">
        <w:rPr>
          <w:sz w:val="26"/>
          <w:szCs w:val="26"/>
        </w:rPr>
        <w:t>SAF</w:t>
      </w:r>
      <w:r w:rsidR="0000787B" w:rsidRPr="000909C4">
        <w:rPr>
          <w:sz w:val="26"/>
          <w:szCs w:val="26"/>
        </w:rPr>
        <w:t xml:space="preserve"> (42,6 ± 1,3 cm)</w:t>
      </w:r>
      <w:r w:rsidR="0000787B" w:rsidRPr="000909C4">
        <w:rPr>
          <w:rFonts w:eastAsia="Calibri"/>
          <w:sz w:val="26"/>
          <w:szCs w:val="26"/>
        </w:rPr>
        <w:t xml:space="preserve">  sự chênh lệch không có ý nghĩa thống kê (p&gt;0,05). </w:t>
      </w:r>
      <w:r w:rsidR="009A16B7" w:rsidRPr="000909C4">
        <w:rPr>
          <w:rFonts w:eastAsia="Calibri"/>
          <w:i/>
          <w:sz w:val="26"/>
          <w:szCs w:val="26"/>
        </w:rPr>
        <w:t xml:space="preserve">Tỷ lệ mẹ đủ sữa, </w:t>
      </w:r>
      <w:r w:rsidR="00266FFD" w:rsidRPr="000909C4">
        <w:rPr>
          <w:rFonts w:eastAsia="Calibri"/>
          <w:i/>
          <w:sz w:val="26"/>
          <w:szCs w:val="26"/>
          <w:lang w:val="en-US"/>
        </w:rPr>
        <w:t>nuôi con bằng sữa mẹ</w:t>
      </w:r>
      <w:r w:rsidR="009A16B7" w:rsidRPr="000909C4">
        <w:rPr>
          <w:rFonts w:eastAsia="Calibri"/>
          <w:i/>
          <w:sz w:val="26"/>
          <w:szCs w:val="26"/>
        </w:rPr>
        <w:t xml:space="preserve"> hoàn toàn ở nhóm </w:t>
      </w:r>
      <w:r w:rsidR="00047A9E">
        <w:rPr>
          <w:rFonts w:eastAsia="Calibri"/>
          <w:i/>
          <w:sz w:val="26"/>
          <w:szCs w:val="26"/>
        </w:rPr>
        <w:t>ĐVC</w:t>
      </w:r>
      <w:r w:rsidR="009A16B7" w:rsidRPr="000909C4">
        <w:rPr>
          <w:rFonts w:eastAsia="Calibri"/>
          <w:i/>
          <w:sz w:val="26"/>
          <w:szCs w:val="26"/>
        </w:rPr>
        <w:t xml:space="preserve"> cao hơn nhóm </w:t>
      </w:r>
      <w:r w:rsidR="00047A9E">
        <w:rPr>
          <w:rFonts w:eastAsia="Calibri"/>
          <w:i/>
          <w:sz w:val="26"/>
          <w:szCs w:val="26"/>
        </w:rPr>
        <w:t>SAF</w:t>
      </w:r>
      <w:r w:rsidR="009A16B7" w:rsidRPr="000909C4">
        <w:rPr>
          <w:rFonts w:eastAsia="Calibri"/>
          <w:i/>
          <w:sz w:val="26"/>
          <w:szCs w:val="26"/>
        </w:rPr>
        <w:t xml:space="preserve"> với mức có nghĩa thống kê.</w:t>
      </w:r>
      <w:r w:rsidR="009A16B7" w:rsidRPr="000909C4">
        <w:rPr>
          <w:sz w:val="26"/>
          <w:szCs w:val="26"/>
        </w:rPr>
        <w:t xml:space="preserve"> </w:t>
      </w:r>
      <w:r w:rsidR="00DA2CE2" w:rsidRPr="000909C4">
        <w:rPr>
          <w:sz w:val="26"/>
          <w:szCs w:val="26"/>
        </w:rPr>
        <w:t xml:space="preserve">Tỷ lệ nuôi con bằng sữa mẹ hoàn toàn ở nhóm </w:t>
      </w:r>
      <w:r w:rsidR="00047A9E">
        <w:rPr>
          <w:sz w:val="26"/>
          <w:szCs w:val="26"/>
        </w:rPr>
        <w:t>ĐVC</w:t>
      </w:r>
      <w:r w:rsidR="00DA2CE2" w:rsidRPr="000909C4">
        <w:rPr>
          <w:sz w:val="26"/>
          <w:szCs w:val="26"/>
        </w:rPr>
        <w:t xml:space="preserve"> (25,6%) cao hơn nhóm </w:t>
      </w:r>
      <w:r w:rsidR="00047A9E">
        <w:rPr>
          <w:sz w:val="26"/>
          <w:szCs w:val="26"/>
        </w:rPr>
        <w:t>SAF</w:t>
      </w:r>
      <w:r w:rsidR="00DA2CE2" w:rsidRPr="000909C4">
        <w:rPr>
          <w:sz w:val="26"/>
          <w:szCs w:val="26"/>
        </w:rPr>
        <w:t xml:space="preserve"> (15,3%). Tỷ lệ mẹ có đủ sữa mẹ cho trẻ bú ở nhóm </w:t>
      </w:r>
      <w:r w:rsidR="00047A9E">
        <w:rPr>
          <w:sz w:val="26"/>
          <w:szCs w:val="26"/>
        </w:rPr>
        <w:t>ĐVC</w:t>
      </w:r>
      <w:r w:rsidR="00DA2CE2" w:rsidRPr="000909C4">
        <w:rPr>
          <w:sz w:val="26"/>
          <w:szCs w:val="26"/>
        </w:rPr>
        <w:t xml:space="preserve"> là 83% cao hơn ở nhóm </w:t>
      </w:r>
      <w:r w:rsidR="00047A9E">
        <w:rPr>
          <w:sz w:val="26"/>
          <w:szCs w:val="26"/>
        </w:rPr>
        <w:t>SAF</w:t>
      </w:r>
      <w:r w:rsidR="00DA2CE2" w:rsidRPr="000909C4">
        <w:rPr>
          <w:sz w:val="26"/>
          <w:szCs w:val="26"/>
        </w:rPr>
        <w:t xml:space="preserve"> là 79%. </w:t>
      </w:r>
    </w:p>
    <w:p w:rsidR="00587D82" w:rsidRPr="000909C4" w:rsidRDefault="007F2020" w:rsidP="00D63EE9">
      <w:pPr>
        <w:pStyle w:val="space12"/>
        <w:spacing w:before="0" w:after="0" w:line="320" w:lineRule="exact"/>
        <w:rPr>
          <w:rFonts w:eastAsia="Calibri"/>
          <w:i/>
          <w:sz w:val="26"/>
          <w:szCs w:val="26"/>
        </w:rPr>
      </w:pPr>
      <w:r w:rsidRPr="000909C4">
        <w:rPr>
          <w:rFonts w:eastAsia="Calibri"/>
          <w:b/>
          <w:i/>
          <w:sz w:val="26"/>
          <w:szCs w:val="26"/>
        </w:rPr>
        <w:t xml:space="preserve">Kết quả nghiên cứu khi trẻ 12 tháng tuổi cho thấy nhóm </w:t>
      </w:r>
      <w:r w:rsidR="00047A9E">
        <w:rPr>
          <w:rFonts w:eastAsia="Calibri"/>
          <w:b/>
          <w:i/>
          <w:sz w:val="26"/>
          <w:szCs w:val="26"/>
        </w:rPr>
        <w:t>ĐVC</w:t>
      </w:r>
      <w:r w:rsidRPr="000909C4">
        <w:rPr>
          <w:rFonts w:eastAsia="Calibri"/>
          <w:b/>
          <w:i/>
          <w:sz w:val="26"/>
          <w:szCs w:val="26"/>
        </w:rPr>
        <w:t xml:space="preserve"> có </w:t>
      </w:r>
      <w:r w:rsidR="00480383" w:rsidRPr="000909C4">
        <w:rPr>
          <w:rFonts w:eastAsia="Calibri"/>
          <w:b/>
          <w:i/>
          <w:sz w:val="26"/>
          <w:szCs w:val="26"/>
        </w:rPr>
        <w:t>chiều cao</w:t>
      </w:r>
      <w:r w:rsidRPr="000909C4">
        <w:rPr>
          <w:rFonts w:eastAsia="Calibri"/>
          <w:b/>
          <w:i/>
          <w:sz w:val="26"/>
          <w:szCs w:val="26"/>
        </w:rPr>
        <w:t xml:space="preserve">, cân nặng, vòng đầu cao hơn nhóm </w:t>
      </w:r>
      <w:r w:rsidR="00047A9E">
        <w:rPr>
          <w:rFonts w:eastAsia="Calibri"/>
          <w:b/>
          <w:i/>
          <w:sz w:val="26"/>
          <w:szCs w:val="26"/>
        </w:rPr>
        <w:t>SAF</w:t>
      </w:r>
      <w:r w:rsidRPr="000909C4">
        <w:rPr>
          <w:rFonts w:eastAsia="Calibri"/>
          <w:b/>
          <w:i/>
          <w:sz w:val="26"/>
          <w:szCs w:val="26"/>
        </w:rPr>
        <w:t xml:space="preserve"> nhưng không có ý nghĩa thống kê. Tỷ lệ đủ sữa, bú sữa mẹ ở nhóm </w:t>
      </w:r>
      <w:r w:rsidR="00047A9E">
        <w:rPr>
          <w:rFonts w:eastAsia="Calibri"/>
          <w:b/>
          <w:i/>
          <w:sz w:val="26"/>
          <w:szCs w:val="26"/>
        </w:rPr>
        <w:t>ĐVC</w:t>
      </w:r>
      <w:r w:rsidRPr="000909C4">
        <w:rPr>
          <w:rFonts w:eastAsia="Calibri"/>
          <w:b/>
          <w:i/>
          <w:sz w:val="26"/>
          <w:szCs w:val="26"/>
        </w:rPr>
        <w:t xml:space="preserve"> cao hơn nhóm </w:t>
      </w:r>
      <w:r w:rsidR="00047A9E">
        <w:rPr>
          <w:rFonts w:eastAsia="Calibri"/>
          <w:b/>
          <w:i/>
          <w:sz w:val="26"/>
          <w:szCs w:val="26"/>
        </w:rPr>
        <w:t>SAF</w:t>
      </w:r>
      <w:r w:rsidRPr="000909C4">
        <w:rPr>
          <w:rFonts w:eastAsia="Calibri"/>
          <w:b/>
          <w:i/>
          <w:sz w:val="26"/>
          <w:szCs w:val="26"/>
        </w:rPr>
        <w:t xml:space="preserve"> với mức có ý nghĩa thống kê.</w:t>
      </w:r>
      <w:r w:rsidR="00AB0004" w:rsidRPr="000909C4">
        <w:rPr>
          <w:rFonts w:eastAsia="Calibri"/>
          <w:b/>
          <w:i/>
          <w:sz w:val="26"/>
          <w:szCs w:val="26"/>
          <w:lang w:val="en-US"/>
        </w:rPr>
        <w:t xml:space="preserve"> </w:t>
      </w:r>
      <w:r w:rsidR="001A1C24">
        <w:rPr>
          <w:rFonts w:eastAsia="Calibri"/>
          <w:i/>
          <w:sz w:val="26"/>
          <w:szCs w:val="26"/>
        </w:rPr>
        <w:t>CNTB</w:t>
      </w:r>
      <w:r w:rsidRPr="000909C4">
        <w:rPr>
          <w:rFonts w:eastAsia="Calibri"/>
          <w:i/>
          <w:sz w:val="26"/>
          <w:szCs w:val="26"/>
        </w:rPr>
        <w:t xml:space="preserve"> trẻ </w:t>
      </w:r>
      <w:r w:rsidR="001552E9" w:rsidRPr="000909C4">
        <w:rPr>
          <w:rFonts w:eastAsia="Calibri"/>
          <w:i/>
          <w:sz w:val="26"/>
          <w:szCs w:val="26"/>
        </w:rPr>
        <w:t>12</w:t>
      </w:r>
      <w:r w:rsidRPr="000909C4">
        <w:rPr>
          <w:rFonts w:eastAsia="Calibri"/>
          <w:i/>
          <w:sz w:val="26"/>
          <w:szCs w:val="26"/>
        </w:rPr>
        <w:t xml:space="preserve"> tháng tuổi ở nhóm </w:t>
      </w:r>
      <w:r w:rsidR="00047A9E">
        <w:rPr>
          <w:rFonts w:eastAsia="Calibri"/>
          <w:i/>
          <w:sz w:val="26"/>
          <w:szCs w:val="26"/>
        </w:rPr>
        <w:t>ĐVC</w:t>
      </w:r>
      <w:r w:rsidRPr="000909C4">
        <w:rPr>
          <w:rFonts w:eastAsia="Calibri"/>
          <w:i/>
          <w:sz w:val="26"/>
          <w:szCs w:val="26"/>
        </w:rPr>
        <w:t xml:space="preserve"> </w:t>
      </w:r>
      <w:r w:rsidRPr="000909C4">
        <w:rPr>
          <w:i/>
          <w:sz w:val="26"/>
          <w:szCs w:val="26"/>
        </w:rPr>
        <w:t xml:space="preserve">cao hơn nhóm </w:t>
      </w:r>
      <w:r w:rsidR="00047A9E">
        <w:rPr>
          <w:i/>
          <w:sz w:val="26"/>
          <w:szCs w:val="26"/>
        </w:rPr>
        <w:t>SAF</w:t>
      </w:r>
      <w:r w:rsidRPr="000909C4">
        <w:rPr>
          <w:i/>
          <w:sz w:val="26"/>
          <w:szCs w:val="26"/>
        </w:rPr>
        <w:t xml:space="preserve"> nhưng sự khác biệt không có ý nghĩa thống kê.</w:t>
      </w:r>
      <w:r w:rsidRPr="000909C4">
        <w:rPr>
          <w:sz w:val="26"/>
          <w:szCs w:val="26"/>
        </w:rPr>
        <w:t xml:space="preserve"> </w:t>
      </w:r>
      <w:r w:rsidR="001A1C24">
        <w:rPr>
          <w:rFonts w:eastAsia="Calibri"/>
          <w:sz w:val="26"/>
          <w:szCs w:val="26"/>
        </w:rPr>
        <w:t>CNTB</w:t>
      </w:r>
      <w:r w:rsidR="0000787B" w:rsidRPr="000909C4">
        <w:rPr>
          <w:rFonts w:eastAsia="Calibri"/>
          <w:sz w:val="26"/>
          <w:szCs w:val="26"/>
        </w:rPr>
        <w:t xml:space="preserve"> trẻ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 xml:space="preserve">9208 ± 1222g) cao hơn nhóm </w:t>
      </w:r>
      <w:r w:rsidR="00047A9E">
        <w:rPr>
          <w:sz w:val="26"/>
          <w:szCs w:val="26"/>
        </w:rPr>
        <w:t>SAF</w:t>
      </w:r>
      <w:r w:rsidR="0000787B" w:rsidRPr="000909C4">
        <w:rPr>
          <w:sz w:val="26"/>
          <w:szCs w:val="26"/>
        </w:rPr>
        <w:t xml:space="preserve"> (9103 ± 1051g)</w:t>
      </w:r>
      <w:r w:rsidR="0000787B" w:rsidRPr="000909C4">
        <w:rPr>
          <w:rFonts w:eastAsia="Calibri"/>
          <w:sz w:val="26"/>
          <w:szCs w:val="26"/>
        </w:rPr>
        <w:t xml:space="preserve">. Tuy vậy sự chênh lệch không có có ý nghĩa thống kê (p&gt;0,05). </w:t>
      </w:r>
      <w:r w:rsidRPr="000909C4">
        <w:rPr>
          <w:rFonts w:eastAsia="Calibri"/>
          <w:i/>
          <w:sz w:val="26"/>
          <w:szCs w:val="26"/>
        </w:rPr>
        <w:t xml:space="preserve">Chiều </w:t>
      </w:r>
      <w:r w:rsidR="002968C1" w:rsidRPr="000909C4">
        <w:rPr>
          <w:rFonts w:eastAsia="Calibri"/>
          <w:i/>
          <w:sz w:val="26"/>
          <w:szCs w:val="26"/>
        </w:rPr>
        <w:t>cao nằm</w:t>
      </w:r>
      <w:r w:rsidRPr="000909C4">
        <w:rPr>
          <w:rFonts w:eastAsia="Calibri"/>
          <w:i/>
          <w:sz w:val="26"/>
          <w:szCs w:val="26"/>
        </w:rPr>
        <w:t xml:space="preserve"> trung bình của trẻ 12 tháng tuổi ở nhóm </w:t>
      </w:r>
      <w:r w:rsidR="00047A9E">
        <w:rPr>
          <w:rFonts w:eastAsia="Calibri"/>
          <w:i/>
          <w:sz w:val="26"/>
          <w:szCs w:val="26"/>
        </w:rPr>
        <w:t>ĐVC</w:t>
      </w:r>
      <w:r w:rsidRPr="000909C4">
        <w:rPr>
          <w:rFonts w:eastAsia="Calibri"/>
          <w:i/>
          <w:sz w:val="26"/>
          <w:szCs w:val="26"/>
        </w:rPr>
        <w:t xml:space="preserve"> </w:t>
      </w:r>
      <w:r w:rsidRPr="000909C4">
        <w:rPr>
          <w:i/>
          <w:sz w:val="26"/>
          <w:szCs w:val="26"/>
        </w:rPr>
        <w:t xml:space="preserve">cao hơn nhóm </w:t>
      </w:r>
      <w:r w:rsidR="00047A9E">
        <w:rPr>
          <w:i/>
          <w:sz w:val="26"/>
          <w:szCs w:val="26"/>
        </w:rPr>
        <w:t>SAF</w:t>
      </w:r>
      <w:r w:rsidRPr="000909C4">
        <w:rPr>
          <w:i/>
          <w:sz w:val="26"/>
          <w:szCs w:val="26"/>
        </w:rPr>
        <w:t xml:space="preserve"> </w:t>
      </w:r>
      <w:r w:rsidRPr="000909C4">
        <w:rPr>
          <w:rFonts w:eastAsia="Calibri"/>
          <w:i/>
          <w:sz w:val="26"/>
          <w:szCs w:val="26"/>
        </w:rPr>
        <w:t>sự chênh lệch có ý nghĩa thống kê (p&lt;0,05).</w:t>
      </w:r>
      <w:r w:rsidRPr="000909C4">
        <w:rPr>
          <w:rFonts w:eastAsia="Calibri"/>
          <w:sz w:val="26"/>
          <w:szCs w:val="26"/>
        </w:rPr>
        <w:t xml:space="preserve"> </w:t>
      </w:r>
      <w:r w:rsidR="0000787B" w:rsidRPr="000909C4">
        <w:rPr>
          <w:rFonts w:eastAsia="Calibri"/>
          <w:sz w:val="26"/>
          <w:szCs w:val="26"/>
        </w:rPr>
        <w:t xml:space="preserve">Chiều cao nằm của trẻ trung bình ở nhóm </w:t>
      </w:r>
      <w:r w:rsidR="00047A9E">
        <w:rPr>
          <w:rFonts w:eastAsia="Calibri"/>
          <w:sz w:val="26"/>
          <w:szCs w:val="26"/>
        </w:rPr>
        <w:t>ĐVC</w:t>
      </w:r>
      <w:r w:rsidR="0000787B" w:rsidRPr="000909C4">
        <w:rPr>
          <w:rFonts w:eastAsia="Calibri"/>
          <w:sz w:val="26"/>
          <w:szCs w:val="26"/>
        </w:rPr>
        <w:t xml:space="preserve"> (</w:t>
      </w:r>
      <w:r w:rsidR="0000787B" w:rsidRPr="000909C4">
        <w:rPr>
          <w:sz w:val="26"/>
          <w:szCs w:val="26"/>
        </w:rPr>
        <w:t xml:space="preserve">74,6 ± 2,5 cm) cao hơn nhóm </w:t>
      </w:r>
      <w:r w:rsidR="00047A9E">
        <w:rPr>
          <w:sz w:val="26"/>
          <w:szCs w:val="26"/>
        </w:rPr>
        <w:t>SAF</w:t>
      </w:r>
      <w:r w:rsidR="0000787B" w:rsidRPr="000909C4">
        <w:rPr>
          <w:sz w:val="26"/>
          <w:szCs w:val="26"/>
        </w:rPr>
        <w:t xml:space="preserve"> (74,3 ± 2,5 cm)</w:t>
      </w:r>
      <w:r w:rsidR="0000787B" w:rsidRPr="000909C4">
        <w:rPr>
          <w:rFonts w:eastAsia="Calibri"/>
          <w:sz w:val="26"/>
          <w:szCs w:val="26"/>
        </w:rPr>
        <w:t xml:space="preserve">, tuy vậy sự chênh lệch không có ý nghĩa thống kê (p&gt;0,05). </w:t>
      </w:r>
      <w:r w:rsidR="00B66440" w:rsidRPr="000909C4">
        <w:rPr>
          <w:rFonts w:eastAsia="Calibri"/>
          <w:sz w:val="26"/>
          <w:szCs w:val="26"/>
        </w:rPr>
        <w:t xml:space="preserve">Các tỷ lệ SDD nhẹ cân, thấp còi và gầy còm tương ứng ở nhóm </w:t>
      </w:r>
      <w:r w:rsidR="00047A9E">
        <w:rPr>
          <w:rFonts w:eastAsia="Calibri"/>
          <w:sz w:val="26"/>
          <w:szCs w:val="26"/>
        </w:rPr>
        <w:t>ĐVC</w:t>
      </w:r>
      <w:r w:rsidR="00B66440" w:rsidRPr="000909C4">
        <w:rPr>
          <w:rFonts w:eastAsia="Calibri"/>
          <w:sz w:val="26"/>
          <w:szCs w:val="26"/>
        </w:rPr>
        <w:t xml:space="preserve"> là 1,3%, 3%, 1,8% thấp hơn ở nhóm </w:t>
      </w:r>
      <w:r w:rsidR="00047A9E">
        <w:rPr>
          <w:rFonts w:eastAsia="Calibri"/>
          <w:sz w:val="26"/>
          <w:szCs w:val="26"/>
        </w:rPr>
        <w:t>SAF</w:t>
      </w:r>
      <w:r w:rsidR="00B66440" w:rsidRPr="000909C4">
        <w:rPr>
          <w:rFonts w:eastAsia="Calibri"/>
          <w:sz w:val="26"/>
          <w:szCs w:val="26"/>
        </w:rPr>
        <w:t xml:space="preserve"> là 1,8%, 3,6%, 3,0%; nhưng khác biệt giữa hai nhóm không có ý nghĩa thống kê.</w:t>
      </w:r>
      <w:r w:rsidR="00AB0004" w:rsidRPr="000909C4">
        <w:rPr>
          <w:rFonts w:eastAsia="Calibri"/>
          <w:sz w:val="26"/>
          <w:szCs w:val="26"/>
          <w:lang w:val="en-US"/>
        </w:rPr>
        <w:t xml:space="preserve"> </w:t>
      </w:r>
      <w:r w:rsidR="00587D82" w:rsidRPr="000909C4">
        <w:rPr>
          <w:rFonts w:eastAsia="Calibri"/>
          <w:sz w:val="26"/>
          <w:szCs w:val="26"/>
          <w:lang w:val="en-US"/>
        </w:rPr>
        <w:t xml:space="preserve">Kết quả về tình trạng dinh dưỡng của trẻ ở 12 tháng tuổi này tương tự như kết quả của nghiên cứu của Khan ở Bangladesh (2011) </w:t>
      </w:r>
      <w:r w:rsidR="00B14238" w:rsidRPr="000909C4">
        <w:rPr>
          <w:rFonts w:eastAsia="Calibri"/>
          <w:sz w:val="26"/>
          <w:szCs w:val="26"/>
          <w:lang w:val="en-US"/>
        </w:rPr>
        <w:fldChar w:fldCharType="begin" w:fldLock="1"/>
      </w:r>
      <w:r w:rsidR="00030959">
        <w:rPr>
          <w:rFonts w:eastAsia="Calibri"/>
          <w:sz w:val="26"/>
          <w:szCs w:val="26"/>
          <w:lang w:val="en-US"/>
        </w:rPr>
        <w:instrText>ADDIN CSL_CITATION { "citationItems" : [ { "id" : "ITEM-1", "itemData" : { "DOI" : "10.1001/jama.2014.16819", "ISBN" : "1538-3598 (Electronic) 0098-7484 (Linking)", "ISSN" : "1538-3598", "PMID" : "25536256", "abstract" : "IMPORTANCE: Maternal micronutrient deficiencies may adversely affect fetal and infant health, yet there is insufficient evidence of effects on these outcomes to guide antenatal micronutrient supplementation in South Asia. OBJECTIVE: To assess effects of antenatal multiple micronutrient vs iron-folic acid supplementation on 6-month infant mortality and adverse birth outcomes. DESIGN, SETTING, AND PARTICIPANTS: Cluster randomized, double-masked trial in Bangladesh, with pregnancy surveillance starting December 4, 2007, and recruitment on January 11, 2008. Six-month infant follow-up ended August 30, 2012. Surveillance included 127,282 women; 44,567 became pregnant and were included in the analysis and delivered 28,516 live-born infants. Median gestation at enrollment was 9 weeks (interquartile range, 7-12). INTERVENTIONS: Women were provided supplements containing 15 micronutrients or iron-folic acid alone, taken daily from early pregnancy to 12 weeks postpartum. MAIN OUTCOMES AND MEASURES: The primary outcome was all-cause infant mortality through 6 months (180 days). Prespecified secondary outcomes in this analysis included stillbirth, preterm birth (&lt;37 weeks), and low birth weight (&lt;2500 g). To maintain overall significance of \u03b1 = .05, a Bonferroni-corrected \u03b1 = .01 was calculated to evaluate statistical significance of primary and 4 secondary risk outcomes (.05/5). RESULTS: Among the 22,405 pregnancies in the multiple micronutrient group and the 22,162 pregnancies in the iron-folic acid group, there were 14,374 and 14,142 live-born infants, respectively, included in the analysis. At 6 months, multiple micronutrients did not significantly reduce infant mortality; there were 764 deaths (54.0 per 1000 live births) in the iron-folic acid group and 741 deaths (51.6 per 1000 live births) in the multiple micronutrient group (relative risk [RR], 0.95; 95% CI, 0.86-1.06). Multiple micronutrient supplementation resulted in a non-statistically significant reduction in stillbirths (43.1 vs 48.2 per 1000 births; RR, 0.89; 95% CI, 0.81-0.99; P = .02) and significant reductions in preterm births (18.6 vs 21.8 per 100 live births; RR, 0.85; 95% CI, 0.80-0.91; P &lt; .001) and low birth weight (40.2 vs 45.7 per 100 live births; RR, 0.88; 95% CI, 0.85-0.91; P &lt; .001). CONCLUSIONS AND RELEVANCE: In Bangladesh, antenatal multiple micronutrient compared with iron-folic acid supplementation did not reduce all-cause infant mortality to age 6 months but resulted in a non-statis\u2026", "author" : [ { "dropping-particle" : "", "family" : "West", "given" : "Keith P", "non-dropping-particle" : "", "parse-names" : false, "suffix" : "" }, { "dropping-particle" : "", "family" : "Shamim", "given" : "Abu Ahmed", "non-dropping-particle" : "", "parse-names" : false, "suffix" : "" }, { "dropping-particle" : "", "family" : "Mehra", "given" : "Sucheta", "non-dropping-particle" : "", "parse-names" : false, "suffix" : "" }, { "dropping-particle" : "", "family" : "Labrique", "given" : "Alain B", "non-dropping-particle" : "", "parse-names" : false, "suffix" : "" }, { "dropping-particle" : "", "family" : "Ali", "given" : "Hasmot", "non-dropping-particle" : "", "parse-names" : false, "suffix" : "" }, { "dropping-particle" : "", "family" : "Shaikh", "given" : "Saijuddin", "non-dropping-particle" : "", "parse-names" : false, "suffix" : "" }, { "dropping-particle" : "", "family" : "Klemm", "given" : "Rolf D W", "non-dropping-particle" : "", "parse-names" : false, "suffix" : "" }, { "dropping-particle" : "", "family" : "Wu", "given" : "Lee S-F", "non-dropping-particle" : "", "parse-names" : false, "suffix" : "" }, { "dropping-particle" : "", "family" : "Mitra", "given" : "Maithilee", "non-dropping-particle" : "", "parse-names" : false, "suffix" : "" }, { "dropping-particle" : "", "family" : "Haque", "given" : "Rezwanul", "non-dropping-particle" : "", "parse-names" : false, "suffix" : "" }, { "dropping-particle" : "", "family" : "Hanif", "given" : "Abu a M", "non-dropping-particle" : "", "parse-names" : false, "suffix" : "" }, { "dropping-particle" : "", "family" : "Massie", "given" : "Allan B", "non-dropping-particle" : "", "parse-names" : false, "suffix" : "" }, { "dropping-particle" : "", "family" : "Merrill", "given" : "Rebecca Day", "non-dropping-particle" : "", "parse-names" : false, "suffix" : "" }, { "dropping-particle" : "", "family" : "Schulze", "given" : "Kerry J", "non-dropping-particle" : "", "parse-names" : false, "suffix" : "" }, { "dropping-particle" : "", "family" : "Christian", "given" : "Parul", "non-dropping-particle" : "", "parse-names" : false, "suffix" : "" } ], "container-title" : "Journal of the American Medical Association", "id" : "ITEM-1", "issue" : "24", "issued" : { "date-parts" : [ [ "2014" ] ] }, "page" : "2649-58", "title" : "Effect of maternal multiple micronutrient vs iron-folic acid supplementation on infant mortality and adverse birth outcomes in rural Bangladesh: the JiVitA-3 randomized trial.", "type" : "article-journal", "volume" : "312" }, "uris" : [ "http://www.mendeley.com/documents/?uuid=4d1d0b8c-43bf-4833-a945-a9911940a7ca" ] } ], "mendeley" : { "formattedCitation" : "(West et al., 2014)", "plainTextFormattedCitation" : "(West et al., 2014)", "previouslyFormattedCitation" : "(West et al., 2014)" }, "properties" : { "noteIndex" : 0 }, "schema" : "https://github.com/citation-style-language/schema/raw/master/csl-citation.json" }</w:instrText>
      </w:r>
      <w:r w:rsidR="00B14238" w:rsidRPr="000909C4">
        <w:rPr>
          <w:rFonts w:eastAsia="Calibri"/>
          <w:sz w:val="26"/>
          <w:szCs w:val="26"/>
          <w:lang w:val="en-US"/>
        </w:rPr>
        <w:fldChar w:fldCharType="separate"/>
      </w:r>
      <w:r w:rsidR="0062662B" w:rsidRPr="000909C4">
        <w:rPr>
          <w:rFonts w:eastAsia="Calibri"/>
          <w:noProof/>
          <w:sz w:val="26"/>
          <w:szCs w:val="26"/>
          <w:lang w:val="en-US"/>
        </w:rPr>
        <w:t>(West et al., 2014)</w:t>
      </w:r>
      <w:r w:rsidR="00B14238" w:rsidRPr="000909C4">
        <w:rPr>
          <w:rFonts w:eastAsia="Calibri"/>
          <w:sz w:val="26"/>
          <w:szCs w:val="26"/>
          <w:lang w:val="en-US"/>
        </w:rPr>
        <w:fldChar w:fldCharType="end"/>
      </w:r>
      <w:r w:rsidR="00587D82" w:rsidRPr="000909C4">
        <w:rPr>
          <w:rFonts w:eastAsia="Calibri"/>
          <w:sz w:val="26"/>
          <w:szCs w:val="26"/>
          <w:lang w:val="en-US"/>
        </w:rPr>
        <w:t xml:space="preserve">, Roberfroid (2012) ở Burkina Faso </w:t>
      </w:r>
      <w:r w:rsidR="00B14238" w:rsidRPr="000909C4">
        <w:rPr>
          <w:rFonts w:eastAsia="Calibri"/>
          <w:sz w:val="26"/>
          <w:szCs w:val="26"/>
          <w:lang w:val="en-US"/>
        </w:rPr>
        <w:fldChar w:fldCharType="begin" w:fldLock="1"/>
      </w:r>
      <w:r w:rsidR="00030959">
        <w:rPr>
          <w:rFonts w:eastAsia="Calibri"/>
          <w:sz w:val="26"/>
          <w:szCs w:val="26"/>
          <w:lang w:val="en-US"/>
        </w:rPr>
        <w:instrText>ADDIN CSL_CITATION { "citationItems" : [ { "id" : "ITEM-1", "itemData" : { "DOI" : "10.3945/ajcn.111.029033", "ISBN" : "1938-3207 (Electronic)\\r0002-9165 (Linking)", "ISSN" : "00029165", "PMID" : "22378724", "abstract" : "BACKGROUND: Although prenatal multiple micronutrients can improve fetal growth, their benefit on postnatal health remains uncertain. OBJECTIVE: We assessed the effect of the UNICEF/WHO/United Nations University multiple micronutrient supplement for pregnant and lactating women (UNIMMAP) compared with the usual iron and folic acid supplement (IFA) on survival, growth, and morbidity during infancy. DESIGN: In a double-blind, randomized trial, we followed 1294 singleton newborns whose mothers had prenatally received either the UNIMMAP or IFA. We assessed monthly anthropometric measures and health variables up to age 12 mo. Children were assessed again at a mean age of 30 mo. Mixed-effects models accounted for repeated measurements. RESULTS: The UNIMMAP resulted in a 27% (HR: 0.73; 95% CI: 0.60, 0.87; P = 0.002) reduction in the rate of stunting in 15,261 infant-months with a higher length-for-age z score of 0.13 (95% CI: 0.02, 0.24; P = 0.02) over the whole observation period. However, by age 30 mo, this difference was not observed. An effect of the UNIMMAP on weight-for-length (P-interaction = 0.004) and head circumference-for-age (P-interaction = 0.03) became apparent by the end of the first year of life. By the age of 30 mo, children from the UNIMMAP group had a higher weight-for-height z score of 0.20 (95% CI: 0.06, 0.34; P = 0.004). No difference in mortality or morbidity was identified in groups, except a 14% reduction in reported episodes of fever (95% CI: 1%, 28%; P = 0.04). CONCLUSIONS: Improved linear fetal growth with continuation into early life and enhanced postnatal growth were 2 mechanisms that mediated the effect of the prenatal UNIMMAP on infant nutritional status. Additional follow-up to assess long-term effects is warranted.", "author" : [ { "dropping-particle" : "", "family" : "Roberfroid", "given" : "Dominique", "non-dropping-particle" : "", "parse-names" : false, "suffix" : "" }, { "dropping-particle" : "", "family" : "Huybregts", "given" : "Lieven", "non-dropping-particle" : "", "parse-names" : false, "suffix" : "" }, { "dropping-particle" : "", "family" : "Lanou", "given" : "Hermann", "non-dropping-particle" : "", "parse-names" : false, "suffix" : "" }, { "dropping-particle" : "", "family" : "Ouedraogo", "given" : "Laetitia", "non-dropping-particle" : "", "parse-names" : false, "suffix" : "" }, { "dropping-particle" : "", "family" : "Henry", "given" : "Marie Claire", "non-dropping-particle" : "", "parse-names" : false, "suffix" : "" }, { "dropping-particle" : "", "family" : "Meda", "given" : "Nicolas", "non-dropping-particle" : "", "parse-names" : false, "suffix" : "" }, { "dropping-particle" : "", "family" : "Kolsteren", "given" : "Patrick", "non-dropping-particle" : "", "parse-names" : false, "suffix" : "" } ], "container-title" : "American Journal of Clinical Nutrition", "id" : "ITEM-1", "issue" : "4", "issued" : { "date-parts" : [ [ "2012" ] ] }, "page" : "916-924", "title" : "Impact of prenatal multiple micronutrients on survival and growth during infancy: A randomized controlled trial", "type" : "article-journal", "volume" : "95" }, "uris" : [ "http://www.mendeley.com/documents/?uuid=6a1e034a-7153-4e9d-842a-275d3946ef0d" ] } ], "mendeley" : { "formattedCitation" : "(Roberfroid et al., 2012)", "plainTextFormattedCitation" : "(Roberfroid et al., 2012)", "previouslyFormattedCitation" : "(Roberfroid et al., 2012)" }, "properties" : { "noteIndex" : 0 }, "schema" : "https://github.com/citation-style-language/schema/raw/master/csl-citation.json" }</w:instrText>
      </w:r>
      <w:r w:rsidR="00B14238" w:rsidRPr="000909C4">
        <w:rPr>
          <w:rFonts w:eastAsia="Calibri"/>
          <w:sz w:val="26"/>
          <w:szCs w:val="26"/>
          <w:lang w:val="en-US"/>
        </w:rPr>
        <w:fldChar w:fldCharType="separate"/>
      </w:r>
      <w:r w:rsidR="0062662B" w:rsidRPr="000909C4">
        <w:rPr>
          <w:rFonts w:eastAsia="Calibri"/>
          <w:noProof/>
          <w:sz w:val="26"/>
          <w:szCs w:val="26"/>
          <w:lang w:val="en-US"/>
        </w:rPr>
        <w:t>(Roberfroid et al., 2012)</w:t>
      </w:r>
      <w:r w:rsidR="00B14238" w:rsidRPr="000909C4">
        <w:rPr>
          <w:rFonts w:eastAsia="Calibri"/>
          <w:sz w:val="26"/>
          <w:szCs w:val="26"/>
          <w:lang w:val="en-US"/>
        </w:rPr>
        <w:fldChar w:fldCharType="end"/>
      </w:r>
      <w:r w:rsidR="00587D82" w:rsidRPr="000909C4">
        <w:rPr>
          <w:rFonts w:eastAsia="Calibri"/>
          <w:sz w:val="26"/>
          <w:szCs w:val="26"/>
          <w:lang w:val="en-US"/>
        </w:rPr>
        <w:t xml:space="preserve">, của Lannotti ở Peru (2012) </w:t>
      </w:r>
      <w:r w:rsidR="00B14238" w:rsidRPr="000909C4">
        <w:rPr>
          <w:rFonts w:eastAsia="Calibri"/>
          <w:sz w:val="26"/>
          <w:szCs w:val="26"/>
          <w:lang w:val="en-US"/>
        </w:rPr>
        <w:fldChar w:fldCharType="begin" w:fldLock="1"/>
      </w:r>
      <w:r w:rsidR="00030959">
        <w:rPr>
          <w:rFonts w:eastAsia="Calibri"/>
          <w:sz w:val="26"/>
          <w:szCs w:val="26"/>
          <w:lang w:val="en-US"/>
        </w:rPr>
        <w:instrText>ADDIN CSL_CITATION { "citationItems" : [ { "id" : "ITEM-1", "itemData" : { "ISSN" : "0002-9165 (Print)", "PMID" : "18614736", "abstract" : "Background: Little is known about how maternal zinc intake influences growth in utero and in postnatal life in humans. Objective: We aimed to assess the effect of maternal zinc supplementation during pregnancy on infant growth through age 1 y. Design: A double-blind, randomized controlled trial of prenatal zinc supplementation was conducted from 1995 to 1997 in Lima, Peru. Women (n = 1295) were enrolled at 15.6 \u00b1 4.6 wk gestation and assigned to receive daily supplements with zinc (15 mg Zn + 60 mg Fe + 250 \u00b5g folic acid) or without zinc (60 Fe + 250 \u00b5g folic acid) through pregnancy to 1 mo after delivery. At birth, 546 infants were followed for 12 mo to assess growth. Anthropometric measures of body size and composition were collected monthly, and morbidity and dietary intake surveillance was carried out weekly. Results: No differences in maternal socioeconomic characteristics by treatment group or follow-up period were found. Infants born to mothers prenatally supplemented with zinc had significantly (P &lt; 0.05) larger average growth measures beginning in month 4 and continuing through month 12. In longitudinal regression modeling, prenatal zinc was associated with greater weight (by 0.58 \u00b1 0.12 kg; P &lt; 0.001), calf circumference (by 1.01 \u00b1 0.21 cm; P &lt; 0.001), chest circumference (by 0.60 \u00b1 0.20 cm;P = 0.002), and calf muscle area (by 35.78 \u00b1 14.75 mm2; P = 0.01) after adjustment for a range of covariates. No effect was observed for linear growth. Conclusion: Maternal zinc supplementation in this population was associated with offspring growth, which is suggestive of lean tissue mass accretion.", "author" : [ { "dropping-particle" : "", "family" : "Iannotti", "given" : "Lora L", "non-dropping-particle" : "", "parse-names" : false, "suffix" : "" }, { "dropping-particle" : "", "family" : "Zavaleta", "given" : "Nelly", "non-dropping-particle" : "", "parse-names" : false, "suffix" : "" }, { "dropping-particle" : "", "family" : "Le\u00f3n", "given" : "Zulema", "non-dropping-particle" : "", "parse-names" : false, "suffix" : "" }, { "dropping-particle" : "", "family" : "Shankar", "given" : "Anuraj H", "non-dropping-particle" : "", "parse-names" : false, "suffix" : "" }, { "dropping-particle" : "", "family" : "Caulfield", "given" : "Laura E", "non-dropping-particle" : "", "parse-names" : false, "suffix" : "" } ], "container-title" : "The American journal of clinical nutrition", "id" : "ITEM-1", "issue" : "1", "issued" : { "date-parts" : [ [ "2008" ] ] }, "page" : "154-160", "title" : "Maternal zinc supplementation and growth in Peruvian infants", "type" : "article-journal", "volume" : "88" }, "uris" : [ "http://www.mendeley.com/documents/?uuid=994ac274-c463-4bbe-ba9c-67f8fcbf2e11" ] } ], "mendeley" : { "formattedCitation" : "(Iannotti et al., 2008)", "plainTextFormattedCitation" : "(Iannotti et al., 2008)", "previouslyFormattedCitation" : "(Iannotti et al., 2008)" }, "properties" : { "noteIndex" : 0 }, "schema" : "https://github.com/citation-style-language/schema/raw/master/csl-citation.json" }</w:instrText>
      </w:r>
      <w:r w:rsidR="00B14238" w:rsidRPr="000909C4">
        <w:rPr>
          <w:rFonts w:eastAsia="Calibri"/>
          <w:sz w:val="26"/>
          <w:szCs w:val="26"/>
          <w:lang w:val="en-US"/>
        </w:rPr>
        <w:fldChar w:fldCharType="separate"/>
      </w:r>
      <w:r w:rsidR="0062662B" w:rsidRPr="000909C4">
        <w:rPr>
          <w:rFonts w:eastAsia="Calibri"/>
          <w:noProof/>
          <w:sz w:val="26"/>
          <w:szCs w:val="26"/>
          <w:lang w:val="en-US"/>
        </w:rPr>
        <w:t>(Iannotti et al., 2008)</w:t>
      </w:r>
      <w:r w:rsidR="00B14238" w:rsidRPr="000909C4">
        <w:rPr>
          <w:rFonts w:eastAsia="Calibri"/>
          <w:sz w:val="26"/>
          <w:szCs w:val="26"/>
          <w:lang w:val="en-US"/>
        </w:rPr>
        <w:fldChar w:fldCharType="end"/>
      </w:r>
      <w:r w:rsidR="00587D82" w:rsidRPr="000909C4">
        <w:rPr>
          <w:rFonts w:eastAsia="Calibri"/>
          <w:sz w:val="26"/>
          <w:szCs w:val="26"/>
          <w:lang w:val="en-US"/>
        </w:rPr>
        <w:t xml:space="preserve">.  Như vậy xu hướng khác biệt giữa nhóm </w:t>
      </w:r>
      <w:r w:rsidR="00047A9E">
        <w:rPr>
          <w:rFonts w:eastAsia="Calibri"/>
          <w:sz w:val="26"/>
          <w:szCs w:val="26"/>
          <w:lang w:val="en-US"/>
        </w:rPr>
        <w:t>ĐVC</w:t>
      </w:r>
      <w:r w:rsidR="00587D82" w:rsidRPr="000909C4">
        <w:rPr>
          <w:rFonts w:eastAsia="Calibri"/>
          <w:sz w:val="26"/>
          <w:szCs w:val="26"/>
          <w:lang w:val="en-US"/>
        </w:rPr>
        <w:t xml:space="preserve"> và nhóm </w:t>
      </w:r>
      <w:r w:rsidR="00047A9E">
        <w:rPr>
          <w:rFonts w:eastAsia="Calibri"/>
          <w:sz w:val="26"/>
          <w:szCs w:val="26"/>
          <w:lang w:val="en-US"/>
        </w:rPr>
        <w:t>SAF</w:t>
      </w:r>
      <w:r w:rsidR="00587D82" w:rsidRPr="000909C4">
        <w:rPr>
          <w:rFonts w:eastAsia="Calibri"/>
          <w:sz w:val="26"/>
          <w:szCs w:val="26"/>
          <w:lang w:val="en-US"/>
        </w:rPr>
        <w:t xml:space="preserve"> về chiều cao, cân nặng, vòng đầu đã giảm dần từ khi sinh đến khi 12 tháng tuổi. </w:t>
      </w:r>
      <w:r w:rsidR="002B580A" w:rsidRPr="000909C4">
        <w:rPr>
          <w:rFonts w:eastAsia="Calibri"/>
          <w:sz w:val="26"/>
          <w:szCs w:val="26"/>
          <w:lang w:val="en-US"/>
        </w:rPr>
        <w:t>Có thể</w:t>
      </w:r>
      <w:r w:rsidR="00587D82" w:rsidRPr="000909C4">
        <w:rPr>
          <w:rFonts w:eastAsia="Calibri"/>
          <w:sz w:val="26"/>
          <w:szCs w:val="26"/>
          <w:lang w:val="en-US"/>
        </w:rPr>
        <w:t xml:space="preserve"> sau khi ngừng uống </w:t>
      </w:r>
      <w:r w:rsidR="00047A9E">
        <w:rPr>
          <w:rFonts w:eastAsia="Calibri"/>
          <w:sz w:val="26"/>
          <w:szCs w:val="26"/>
          <w:lang w:val="en-US"/>
        </w:rPr>
        <w:t>ĐVC</w:t>
      </w:r>
      <w:r w:rsidR="00587D82" w:rsidRPr="000909C4">
        <w:rPr>
          <w:rFonts w:eastAsia="Calibri"/>
          <w:sz w:val="26"/>
          <w:szCs w:val="26"/>
          <w:lang w:val="en-US"/>
        </w:rPr>
        <w:t xml:space="preserve"> bổ sung (sau sinh </w:t>
      </w:r>
      <w:r w:rsidR="002B580A" w:rsidRPr="000909C4">
        <w:rPr>
          <w:rFonts w:eastAsia="Calibri"/>
          <w:sz w:val="26"/>
          <w:szCs w:val="26"/>
          <w:lang w:val="en-US"/>
        </w:rPr>
        <w:t>3</w:t>
      </w:r>
      <w:r w:rsidR="00587D82" w:rsidRPr="000909C4">
        <w:rPr>
          <w:rFonts w:eastAsia="Calibri"/>
          <w:sz w:val="26"/>
          <w:szCs w:val="26"/>
          <w:lang w:val="en-US"/>
        </w:rPr>
        <w:t xml:space="preserve"> tháng) thì nhóm </w:t>
      </w:r>
      <w:r w:rsidR="00047A9E">
        <w:rPr>
          <w:rFonts w:eastAsia="Calibri"/>
          <w:sz w:val="26"/>
          <w:szCs w:val="26"/>
          <w:lang w:val="en-US"/>
        </w:rPr>
        <w:t>ĐVC</w:t>
      </w:r>
      <w:r w:rsidR="00587D82" w:rsidRPr="000909C4">
        <w:rPr>
          <w:rFonts w:eastAsia="Calibri"/>
          <w:sz w:val="26"/>
          <w:szCs w:val="26"/>
          <w:lang w:val="en-US"/>
        </w:rPr>
        <w:t xml:space="preserve"> giảm dần ưu thế so với nhóm </w:t>
      </w:r>
      <w:r w:rsidR="00047A9E">
        <w:rPr>
          <w:rFonts w:eastAsia="Calibri"/>
          <w:sz w:val="26"/>
          <w:szCs w:val="26"/>
          <w:lang w:val="en-US"/>
        </w:rPr>
        <w:t>SAF</w:t>
      </w:r>
      <w:r w:rsidR="00587D82" w:rsidRPr="000909C4">
        <w:rPr>
          <w:rFonts w:eastAsia="Calibri"/>
          <w:sz w:val="26"/>
          <w:szCs w:val="26"/>
          <w:lang w:val="en-US"/>
        </w:rPr>
        <w:t>.</w:t>
      </w:r>
      <w:r w:rsidR="00587D82" w:rsidRPr="000909C4">
        <w:rPr>
          <w:rFonts w:eastAsia="Calibri"/>
          <w:i/>
          <w:sz w:val="26"/>
          <w:szCs w:val="26"/>
        </w:rPr>
        <w:t xml:space="preserve"> </w:t>
      </w:r>
    </w:p>
    <w:p w:rsidR="00CD54DE" w:rsidRPr="000909C4" w:rsidRDefault="00CD54DE" w:rsidP="0088641E">
      <w:pPr>
        <w:pStyle w:val="Heading1"/>
        <w:numPr>
          <w:ilvl w:val="0"/>
          <w:numId w:val="0"/>
        </w:numPr>
        <w:spacing w:after="0" w:line="320" w:lineRule="exact"/>
        <w:rPr>
          <w:sz w:val="26"/>
          <w:szCs w:val="26"/>
        </w:rPr>
      </w:pPr>
      <w:bookmarkStart w:id="119" w:name="_Toc494881568"/>
      <w:r w:rsidRPr="000909C4">
        <w:rPr>
          <w:sz w:val="26"/>
          <w:szCs w:val="26"/>
        </w:rPr>
        <w:t>KẾT LUẬN</w:t>
      </w:r>
      <w:bookmarkEnd w:id="119"/>
    </w:p>
    <w:p w:rsidR="00C32F6B" w:rsidRPr="000909C4" w:rsidRDefault="00F71605" w:rsidP="00D63EE9">
      <w:pPr>
        <w:spacing w:before="0" w:after="0" w:line="320" w:lineRule="exact"/>
        <w:rPr>
          <w:b/>
          <w:sz w:val="26"/>
          <w:szCs w:val="26"/>
        </w:rPr>
      </w:pPr>
      <w:r w:rsidRPr="000909C4">
        <w:rPr>
          <w:b/>
          <w:sz w:val="26"/>
          <w:szCs w:val="26"/>
        </w:rPr>
        <w:t xml:space="preserve">1. </w:t>
      </w:r>
      <w:r w:rsidR="00626F85" w:rsidRPr="000909C4">
        <w:rPr>
          <w:b/>
          <w:sz w:val="26"/>
          <w:szCs w:val="26"/>
          <w:lang w:val="en-US"/>
        </w:rPr>
        <w:t>Kết quả n</w:t>
      </w:r>
      <w:r w:rsidRPr="000909C4">
        <w:rPr>
          <w:b/>
          <w:sz w:val="26"/>
          <w:szCs w:val="26"/>
        </w:rPr>
        <w:t xml:space="preserve">ghiên cứu cắt ngang </w:t>
      </w:r>
      <w:r w:rsidR="00626F85" w:rsidRPr="000909C4">
        <w:rPr>
          <w:b/>
          <w:sz w:val="26"/>
          <w:szCs w:val="26"/>
          <w:lang w:val="en-US"/>
        </w:rPr>
        <w:t xml:space="preserve">ở </w:t>
      </w:r>
      <w:r w:rsidRPr="000909C4">
        <w:rPr>
          <w:b/>
          <w:sz w:val="26"/>
          <w:szCs w:val="26"/>
        </w:rPr>
        <w:t>657 PNMT từ</w:t>
      </w:r>
      <w:r w:rsidR="00455705" w:rsidRPr="000909C4">
        <w:rPr>
          <w:b/>
          <w:sz w:val="26"/>
          <w:szCs w:val="26"/>
        </w:rPr>
        <w:t xml:space="preserve"> 6</w:t>
      </w:r>
      <w:r w:rsidR="002E36DE" w:rsidRPr="000909C4">
        <w:rPr>
          <w:b/>
          <w:sz w:val="26"/>
          <w:szCs w:val="26"/>
        </w:rPr>
        <w:t>-</w:t>
      </w:r>
      <w:r w:rsidRPr="000909C4">
        <w:rPr>
          <w:b/>
          <w:sz w:val="26"/>
          <w:szCs w:val="26"/>
        </w:rPr>
        <w:t>16 tuần cho thấy:</w:t>
      </w:r>
    </w:p>
    <w:p w:rsidR="00F71605" w:rsidRPr="000909C4" w:rsidRDefault="00912BDD" w:rsidP="00D63EE9">
      <w:pPr>
        <w:spacing w:before="0" w:after="0" w:line="320" w:lineRule="exact"/>
        <w:rPr>
          <w:sz w:val="26"/>
          <w:szCs w:val="26"/>
        </w:rPr>
      </w:pPr>
      <w:r w:rsidRPr="000909C4">
        <w:rPr>
          <w:i/>
          <w:sz w:val="26"/>
          <w:szCs w:val="26"/>
        </w:rPr>
        <w:t xml:space="preserve">- </w:t>
      </w:r>
      <w:r w:rsidR="00D769A2" w:rsidRPr="000909C4">
        <w:rPr>
          <w:i/>
          <w:sz w:val="26"/>
          <w:szCs w:val="26"/>
          <w:lang w:val="en-US"/>
        </w:rPr>
        <w:t>Tình trạng thiếu máu ở mức trung bình</w:t>
      </w:r>
      <w:r w:rsidR="00626F85" w:rsidRPr="000909C4">
        <w:rPr>
          <w:i/>
          <w:sz w:val="26"/>
          <w:szCs w:val="26"/>
          <w:lang w:val="en-US"/>
        </w:rPr>
        <w:t xml:space="preserve"> theo WHO</w:t>
      </w:r>
      <w:r w:rsidR="00D769A2" w:rsidRPr="000909C4">
        <w:rPr>
          <w:i/>
          <w:sz w:val="26"/>
          <w:szCs w:val="26"/>
          <w:lang w:val="en-US"/>
        </w:rPr>
        <w:t>:</w:t>
      </w:r>
      <w:r w:rsidR="00D769A2" w:rsidRPr="000909C4">
        <w:rPr>
          <w:sz w:val="26"/>
          <w:szCs w:val="26"/>
          <w:lang w:val="en-US"/>
        </w:rPr>
        <w:t xml:space="preserve"> </w:t>
      </w:r>
      <w:r w:rsidR="00F71605" w:rsidRPr="000909C4">
        <w:rPr>
          <w:sz w:val="26"/>
          <w:szCs w:val="26"/>
        </w:rPr>
        <w:t>Tỷ lệ PNMT bị thiếu máu là 20,7 %</w:t>
      </w:r>
      <w:r w:rsidR="00AC1527" w:rsidRPr="000909C4">
        <w:rPr>
          <w:sz w:val="26"/>
          <w:szCs w:val="26"/>
          <w:lang w:val="en-US"/>
        </w:rPr>
        <w:t>,</w:t>
      </w:r>
      <w:r w:rsidR="00F71605" w:rsidRPr="000909C4">
        <w:rPr>
          <w:sz w:val="26"/>
          <w:szCs w:val="26"/>
        </w:rPr>
        <w:t xml:space="preserve"> trong đó tỷ lệ thiếu máu </w:t>
      </w:r>
      <w:r w:rsidR="00680CAC" w:rsidRPr="000909C4">
        <w:rPr>
          <w:sz w:val="26"/>
          <w:szCs w:val="26"/>
          <w:lang w:val="en-US"/>
        </w:rPr>
        <w:t xml:space="preserve">vừa </w:t>
      </w:r>
      <w:r w:rsidR="00F71605" w:rsidRPr="000909C4">
        <w:rPr>
          <w:sz w:val="26"/>
          <w:szCs w:val="26"/>
        </w:rPr>
        <w:t>là 3,7%, thiếu máu nhẹ</w:t>
      </w:r>
      <w:r w:rsidR="00AC1527" w:rsidRPr="000909C4">
        <w:rPr>
          <w:sz w:val="26"/>
          <w:szCs w:val="26"/>
        </w:rPr>
        <w:t xml:space="preserve"> là 17,0%</w:t>
      </w:r>
      <w:r w:rsidR="00F71605" w:rsidRPr="000909C4">
        <w:rPr>
          <w:sz w:val="26"/>
          <w:szCs w:val="26"/>
        </w:rPr>
        <w:t xml:space="preserve">. Tỷ lệ dự trữ sắt thấp (Ferritin &lt;30 </w:t>
      </w:r>
      <w:r w:rsidR="00D47F15" w:rsidRPr="000909C4">
        <w:rPr>
          <w:sz w:val="26"/>
          <w:szCs w:val="26"/>
        </w:rPr>
        <w:t>µg/l</w:t>
      </w:r>
      <w:r w:rsidR="00F71605" w:rsidRPr="000909C4">
        <w:rPr>
          <w:sz w:val="26"/>
          <w:szCs w:val="26"/>
        </w:rPr>
        <w:t>) là 17,4%; trong đó có 4,3% dự trữ sắt cạn kiệt (Ferritin &lt;15</w:t>
      </w:r>
      <w:r w:rsidR="00D47F15" w:rsidRPr="000909C4">
        <w:rPr>
          <w:sz w:val="26"/>
          <w:szCs w:val="26"/>
        </w:rPr>
        <w:t>µg/l</w:t>
      </w:r>
      <w:r w:rsidR="00F71605" w:rsidRPr="000909C4">
        <w:rPr>
          <w:sz w:val="26"/>
          <w:szCs w:val="26"/>
        </w:rPr>
        <w:t xml:space="preserve">). </w:t>
      </w:r>
    </w:p>
    <w:p w:rsidR="00F71605" w:rsidRPr="000909C4" w:rsidRDefault="00912BDD" w:rsidP="00D63EE9">
      <w:pPr>
        <w:spacing w:before="0" w:after="0" w:line="320" w:lineRule="exact"/>
        <w:rPr>
          <w:sz w:val="26"/>
          <w:szCs w:val="26"/>
          <w:lang w:val="en-US"/>
        </w:rPr>
      </w:pPr>
      <w:r w:rsidRPr="000909C4">
        <w:rPr>
          <w:i/>
          <w:sz w:val="26"/>
          <w:szCs w:val="26"/>
          <w:lang w:val="en-US" w:eastAsia="en-GB"/>
        </w:rPr>
        <w:t>-</w:t>
      </w:r>
      <w:r w:rsidR="00F71605" w:rsidRPr="000909C4">
        <w:rPr>
          <w:i/>
          <w:sz w:val="26"/>
          <w:szCs w:val="26"/>
          <w:lang w:eastAsia="en-GB"/>
        </w:rPr>
        <w:t xml:space="preserve"> </w:t>
      </w:r>
      <w:r w:rsidR="00D769A2" w:rsidRPr="000909C4">
        <w:rPr>
          <w:i/>
          <w:sz w:val="26"/>
          <w:szCs w:val="26"/>
          <w:lang w:val="en-US" w:eastAsia="en-GB"/>
        </w:rPr>
        <w:t>Tình trạng thiếu folate, vitamin B12 ở mức nhẹ</w:t>
      </w:r>
      <w:r w:rsidR="00626F85" w:rsidRPr="000909C4">
        <w:rPr>
          <w:i/>
          <w:sz w:val="26"/>
          <w:szCs w:val="26"/>
          <w:lang w:val="en-US" w:eastAsia="en-GB"/>
        </w:rPr>
        <w:t>:</w:t>
      </w:r>
      <w:r w:rsidR="00D769A2" w:rsidRPr="000909C4">
        <w:rPr>
          <w:sz w:val="26"/>
          <w:szCs w:val="26"/>
          <w:lang w:val="en-US" w:eastAsia="en-GB"/>
        </w:rPr>
        <w:t xml:space="preserve"> </w:t>
      </w:r>
      <w:r w:rsidR="00626F85" w:rsidRPr="000909C4">
        <w:rPr>
          <w:bCs/>
          <w:sz w:val="26"/>
          <w:szCs w:val="26"/>
        </w:rPr>
        <w:t>T</w:t>
      </w:r>
      <w:r w:rsidR="00B861FA" w:rsidRPr="000909C4">
        <w:rPr>
          <w:bCs/>
          <w:sz w:val="26"/>
          <w:szCs w:val="26"/>
        </w:rPr>
        <w:t xml:space="preserve">ỷ lệ </w:t>
      </w:r>
      <w:r w:rsidR="00D769A2" w:rsidRPr="000909C4">
        <w:rPr>
          <w:bCs/>
          <w:sz w:val="26"/>
          <w:szCs w:val="26"/>
          <w:lang w:val="en-US"/>
        </w:rPr>
        <w:t xml:space="preserve">folate </w:t>
      </w:r>
      <w:r w:rsidR="00B861FA" w:rsidRPr="000909C4">
        <w:rPr>
          <w:bCs/>
          <w:sz w:val="26"/>
          <w:szCs w:val="26"/>
        </w:rPr>
        <w:t>huyết thanh thấp</w:t>
      </w:r>
      <w:r w:rsidR="00B861FA" w:rsidRPr="000909C4">
        <w:rPr>
          <w:bCs/>
          <w:sz w:val="26"/>
          <w:szCs w:val="26"/>
          <w:lang w:val="en-US"/>
        </w:rPr>
        <w:t xml:space="preserve"> là</w:t>
      </w:r>
      <w:r w:rsidR="00B861FA" w:rsidRPr="000909C4">
        <w:rPr>
          <w:bCs/>
          <w:sz w:val="26"/>
          <w:szCs w:val="26"/>
        </w:rPr>
        <w:t xml:space="preserve"> 0</w:t>
      </w:r>
      <w:proofErr w:type="gramStart"/>
      <w:r w:rsidR="00B861FA" w:rsidRPr="000909C4">
        <w:rPr>
          <w:bCs/>
          <w:sz w:val="26"/>
          <w:szCs w:val="26"/>
        </w:rPr>
        <w:t>,8</w:t>
      </w:r>
      <w:proofErr w:type="gramEnd"/>
      <w:r w:rsidR="00B861FA" w:rsidRPr="000909C4">
        <w:rPr>
          <w:bCs/>
          <w:sz w:val="26"/>
          <w:szCs w:val="26"/>
        </w:rPr>
        <w:t xml:space="preserve">%. </w:t>
      </w:r>
      <w:r w:rsidR="00F71605" w:rsidRPr="000909C4">
        <w:rPr>
          <w:sz w:val="26"/>
          <w:szCs w:val="26"/>
        </w:rPr>
        <w:t xml:space="preserve">nồng độ </w:t>
      </w:r>
      <w:r w:rsidR="00361159" w:rsidRPr="000909C4">
        <w:rPr>
          <w:sz w:val="26"/>
          <w:szCs w:val="26"/>
        </w:rPr>
        <w:t>v</w:t>
      </w:r>
      <w:r w:rsidR="00F71605" w:rsidRPr="000909C4">
        <w:rPr>
          <w:sz w:val="26"/>
          <w:szCs w:val="26"/>
        </w:rPr>
        <w:t>itamin B12 thấ</w:t>
      </w:r>
      <w:r w:rsidR="00B861FA" w:rsidRPr="000909C4">
        <w:rPr>
          <w:sz w:val="26"/>
          <w:szCs w:val="26"/>
        </w:rPr>
        <w:t>p là 0,5%</w:t>
      </w:r>
      <w:r w:rsidR="00B861FA" w:rsidRPr="000909C4">
        <w:rPr>
          <w:sz w:val="26"/>
          <w:szCs w:val="26"/>
          <w:lang w:val="en-US"/>
        </w:rPr>
        <w:t>.</w:t>
      </w:r>
    </w:p>
    <w:p w:rsidR="00F71605" w:rsidRPr="000909C4" w:rsidRDefault="00912BDD" w:rsidP="00D63EE9">
      <w:pPr>
        <w:spacing w:before="0" w:after="0" w:line="320" w:lineRule="exact"/>
        <w:rPr>
          <w:sz w:val="26"/>
          <w:szCs w:val="26"/>
          <w:lang w:eastAsia="en-GB"/>
        </w:rPr>
      </w:pPr>
      <w:r w:rsidRPr="000909C4">
        <w:rPr>
          <w:sz w:val="26"/>
          <w:szCs w:val="26"/>
          <w:lang w:val="en-US" w:eastAsia="en-GB"/>
        </w:rPr>
        <w:t>-</w:t>
      </w:r>
      <w:r w:rsidR="00F71605" w:rsidRPr="000909C4">
        <w:rPr>
          <w:i/>
          <w:sz w:val="26"/>
          <w:szCs w:val="26"/>
          <w:lang w:eastAsia="en-GB"/>
        </w:rPr>
        <w:t xml:space="preserve"> </w:t>
      </w:r>
      <w:r w:rsidR="00802BD2" w:rsidRPr="000909C4">
        <w:rPr>
          <w:i/>
          <w:sz w:val="26"/>
          <w:szCs w:val="26"/>
          <w:lang w:val="en-US" w:eastAsia="en-GB"/>
        </w:rPr>
        <w:t>Tình trạng</w:t>
      </w:r>
      <w:r w:rsidR="00626F85" w:rsidRPr="000909C4">
        <w:rPr>
          <w:i/>
          <w:sz w:val="26"/>
          <w:szCs w:val="26"/>
          <w:lang w:val="en-US" w:eastAsia="en-GB"/>
        </w:rPr>
        <w:t xml:space="preserve"> chiều cao</w:t>
      </w:r>
      <w:r w:rsidR="00802BD2" w:rsidRPr="000909C4">
        <w:rPr>
          <w:i/>
          <w:sz w:val="26"/>
          <w:szCs w:val="26"/>
          <w:lang w:val="en-US" w:eastAsia="en-GB"/>
        </w:rPr>
        <w:t xml:space="preserve"> thấ</w:t>
      </w:r>
      <w:r w:rsidR="00626F85" w:rsidRPr="000909C4">
        <w:rPr>
          <w:i/>
          <w:sz w:val="26"/>
          <w:szCs w:val="26"/>
          <w:lang w:val="en-US" w:eastAsia="en-GB"/>
        </w:rPr>
        <w:t>p và</w:t>
      </w:r>
      <w:r w:rsidR="00802BD2" w:rsidRPr="000909C4">
        <w:rPr>
          <w:i/>
          <w:sz w:val="26"/>
          <w:szCs w:val="26"/>
          <w:lang w:val="en-US" w:eastAsia="en-GB"/>
        </w:rPr>
        <w:t xml:space="preserve"> </w:t>
      </w:r>
      <w:r w:rsidR="00B93B51" w:rsidRPr="000909C4">
        <w:rPr>
          <w:i/>
          <w:sz w:val="26"/>
          <w:szCs w:val="26"/>
          <w:lang w:val="en-US" w:eastAsia="en-GB"/>
        </w:rPr>
        <w:t xml:space="preserve">nhẹ cân </w:t>
      </w:r>
      <w:r w:rsidR="00626F85" w:rsidRPr="000909C4">
        <w:rPr>
          <w:i/>
          <w:sz w:val="26"/>
          <w:szCs w:val="26"/>
          <w:lang w:val="en-US" w:eastAsia="en-GB"/>
        </w:rPr>
        <w:t xml:space="preserve">ở mức </w:t>
      </w:r>
      <w:r w:rsidR="00B93B51" w:rsidRPr="000909C4">
        <w:rPr>
          <w:i/>
          <w:sz w:val="26"/>
          <w:szCs w:val="26"/>
          <w:lang w:val="en-US" w:eastAsia="en-GB"/>
        </w:rPr>
        <w:t>cao</w:t>
      </w:r>
      <w:r w:rsidR="00626F85" w:rsidRPr="000909C4">
        <w:rPr>
          <w:i/>
          <w:sz w:val="26"/>
          <w:szCs w:val="26"/>
          <w:lang w:val="en-US" w:eastAsia="en-GB"/>
        </w:rPr>
        <w:t>:</w:t>
      </w:r>
      <w:r w:rsidR="00802BD2" w:rsidRPr="000909C4">
        <w:rPr>
          <w:sz w:val="26"/>
          <w:szCs w:val="26"/>
          <w:lang w:val="en-US" w:eastAsia="en-GB"/>
        </w:rPr>
        <w:t xml:space="preserve"> </w:t>
      </w:r>
      <w:r w:rsidR="00F71605" w:rsidRPr="000909C4">
        <w:rPr>
          <w:sz w:val="26"/>
          <w:szCs w:val="26"/>
          <w:lang w:eastAsia="en-GB"/>
        </w:rPr>
        <w:t xml:space="preserve">Chiều cao </w:t>
      </w:r>
      <w:r w:rsidR="00A13223" w:rsidRPr="000909C4">
        <w:rPr>
          <w:sz w:val="26"/>
          <w:szCs w:val="26"/>
          <w:lang w:eastAsia="en-GB"/>
        </w:rPr>
        <w:t>TB</w:t>
      </w:r>
      <w:r w:rsidR="00F71605" w:rsidRPr="000909C4">
        <w:rPr>
          <w:sz w:val="26"/>
          <w:szCs w:val="26"/>
          <w:lang w:eastAsia="en-GB"/>
        </w:rPr>
        <w:t xml:space="preserve"> </w:t>
      </w:r>
      <w:r w:rsidR="00B861FA" w:rsidRPr="000909C4">
        <w:rPr>
          <w:sz w:val="26"/>
          <w:szCs w:val="26"/>
          <w:lang w:eastAsia="en-GB"/>
        </w:rPr>
        <w:t xml:space="preserve">là 153,6 ± 4,61 cm; </w:t>
      </w:r>
      <w:r w:rsidR="00802BD2" w:rsidRPr="000909C4">
        <w:rPr>
          <w:sz w:val="26"/>
          <w:szCs w:val="26"/>
          <w:lang w:eastAsia="en-GB"/>
        </w:rPr>
        <w:t>20,5</w:t>
      </w:r>
      <w:r w:rsidR="00F71605" w:rsidRPr="000909C4">
        <w:rPr>
          <w:sz w:val="26"/>
          <w:szCs w:val="26"/>
          <w:lang w:eastAsia="en-GB"/>
        </w:rPr>
        <w:t>% thấp dướ</w:t>
      </w:r>
      <w:r w:rsidR="00E77169" w:rsidRPr="000909C4">
        <w:rPr>
          <w:sz w:val="26"/>
          <w:szCs w:val="26"/>
          <w:lang w:eastAsia="en-GB"/>
        </w:rPr>
        <w:t>i 1</w:t>
      </w:r>
      <w:r w:rsidR="00802BD2" w:rsidRPr="000909C4">
        <w:rPr>
          <w:sz w:val="26"/>
          <w:szCs w:val="26"/>
          <w:lang w:val="en-US" w:eastAsia="en-GB"/>
        </w:rPr>
        <w:t xml:space="preserve">50 </w:t>
      </w:r>
      <w:r w:rsidR="00F71605" w:rsidRPr="000909C4">
        <w:rPr>
          <w:sz w:val="26"/>
          <w:szCs w:val="26"/>
          <w:lang w:eastAsia="en-GB"/>
        </w:rPr>
        <w:t xml:space="preserve">cm. </w:t>
      </w:r>
      <w:r w:rsidR="00665490" w:rsidRPr="000909C4">
        <w:rPr>
          <w:sz w:val="26"/>
          <w:szCs w:val="26"/>
          <w:lang w:val="en-US" w:eastAsia="en-GB"/>
        </w:rPr>
        <w:t xml:space="preserve">Khi </w:t>
      </w:r>
      <w:r w:rsidR="00665490" w:rsidRPr="000909C4">
        <w:rPr>
          <w:sz w:val="26"/>
          <w:szCs w:val="26"/>
          <w:lang w:eastAsia="en-GB"/>
        </w:rPr>
        <w:t>bắt đầu tham gia nghiên cứu (</w:t>
      </w:r>
      <w:r w:rsidR="00665490" w:rsidRPr="000909C4">
        <w:rPr>
          <w:sz w:val="26"/>
          <w:szCs w:val="26"/>
          <w:lang w:val="en-US" w:eastAsia="en-GB"/>
        </w:rPr>
        <w:t xml:space="preserve">tuổi thai TB là </w:t>
      </w:r>
      <w:r w:rsidR="00665490" w:rsidRPr="000909C4">
        <w:rPr>
          <w:sz w:val="26"/>
          <w:szCs w:val="26"/>
          <w:lang w:eastAsia="en-GB"/>
        </w:rPr>
        <w:t>12,3 ± 3,1tuần</w:t>
      </w:r>
      <w:r w:rsidR="00665490" w:rsidRPr="000909C4">
        <w:rPr>
          <w:sz w:val="26"/>
          <w:szCs w:val="26"/>
          <w:lang w:val="en-US" w:eastAsia="en-GB"/>
        </w:rPr>
        <w:t>), cân nặng TB l</w:t>
      </w:r>
      <w:r w:rsidR="00665490" w:rsidRPr="000909C4">
        <w:rPr>
          <w:sz w:val="26"/>
          <w:szCs w:val="26"/>
          <w:lang w:eastAsia="en-GB"/>
        </w:rPr>
        <w:t xml:space="preserve">à 46,5 ± 5,3 kg, vòng cánh tay </w:t>
      </w:r>
      <w:r w:rsidR="00665490" w:rsidRPr="000909C4">
        <w:rPr>
          <w:sz w:val="26"/>
          <w:szCs w:val="26"/>
          <w:lang w:val="en-US" w:eastAsia="en-GB"/>
        </w:rPr>
        <w:t xml:space="preserve">TB là </w:t>
      </w:r>
      <w:r w:rsidR="00665490" w:rsidRPr="000909C4">
        <w:rPr>
          <w:sz w:val="26"/>
          <w:szCs w:val="26"/>
          <w:lang w:eastAsia="en-GB"/>
        </w:rPr>
        <w:t>23,7 ± 2,0cm.</w:t>
      </w:r>
    </w:p>
    <w:p w:rsidR="00F71605" w:rsidRPr="000909C4" w:rsidRDefault="00F71605" w:rsidP="00D63EE9">
      <w:pPr>
        <w:spacing w:before="0" w:after="0" w:line="320" w:lineRule="exact"/>
        <w:rPr>
          <w:b/>
          <w:sz w:val="26"/>
          <w:szCs w:val="26"/>
        </w:rPr>
      </w:pPr>
      <w:r w:rsidRPr="000909C4">
        <w:rPr>
          <w:b/>
          <w:sz w:val="26"/>
          <w:szCs w:val="26"/>
        </w:rPr>
        <w:t xml:space="preserve">2. Nghiên cứu </w:t>
      </w:r>
      <w:r w:rsidR="00B72D54" w:rsidRPr="000909C4">
        <w:rPr>
          <w:b/>
          <w:sz w:val="26"/>
          <w:szCs w:val="26"/>
          <w:lang w:val="en-US"/>
        </w:rPr>
        <w:t xml:space="preserve">thử nghiệm </w:t>
      </w:r>
      <w:r w:rsidRPr="000909C4">
        <w:rPr>
          <w:b/>
          <w:sz w:val="26"/>
          <w:szCs w:val="26"/>
        </w:rPr>
        <w:t>can thiệp</w:t>
      </w:r>
      <w:r w:rsidR="00B72D54" w:rsidRPr="000909C4">
        <w:rPr>
          <w:b/>
          <w:sz w:val="26"/>
          <w:szCs w:val="26"/>
          <w:lang w:val="en-US"/>
        </w:rPr>
        <w:t xml:space="preserve"> cộng đồng</w:t>
      </w:r>
      <w:r w:rsidRPr="000909C4">
        <w:rPr>
          <w:b/>
          <w:sz w:val="26"/>
          <w:szCs w:val="26"/>
        </w:rPr>
        <w:t xml:space="preserve"> </w:t>
      </w:r>
      <w:r w:rsidR="00B861FA" w:rsidRPr="000909C4">
        <w:rPr>
          <w:b/>
          <w:sz w:val="26"/>
          <w:szCs w:val="26"/>
        </w:rPr>
        <w:t xml:space="preserve">trên 404 PNMT </w:t>
      </w:r>
      <w:r w:rsidRPr="000909C4">
        <w:rPr>
          <w:b/>
          <w:sz w:val="26"/>
          <w:szCs w:val="26"/>
        </w:rPr>
        <w:t>cho thấy:</w:t>
      </w:r>
    </w:p>
    <w:p w:rsidR="001C15C7" w:rsidRPr="00D3706F" w:rsidRDefault="00912BDD" w:rsidP="00D63EE9">
      <w:pPr>
        <w:spacing w:before="0" w:after="0" w:line="320" w:lineRule="exact"/>
        <w:rPr>
          <w:sz w:val="26"/>
          <w:szCs w:val="26"/>
          <w:lang w:val="en-US"/>
        </w:rPr>
      </w:pPr>
      <w:r w:rsidRPr="000909C4">
        <w:rPr>
          <w:sz w:val="26"/>
          <w:szCs w:val="26"/>
          <w:lang w:val="en-US"/>
        </w:rPr>
        <w:t>-</w:t>
      </w:r>
      <w:r w:rsidR="003500B1" w:rsidRPr="000909C4">
        <w:rPr>
          <w:sz w:val="26"/>
          <w:szCs w:val="26"/>
        </w:rPr>
        <w:t xml:space="preserve"> </w:t>
      </w:r>
      <w:r w:rsidR="007C3555" w:rsidRPr="000909C4">
        <w:rPr>
          <w:i/>
          <w:sz w:val="26"/>
          <w:szCs w:val="26"/>
        </w:rPr>
        <w:t xml:space="preserve">Bổ sung </w:t>
      </w:r>
      <w:r w:rsidR="00047A9E">
        <w:rPr>
          <w:i/>
          <w:sz w:val="26"/>
          <w:szCs w:val="26"/>
        </w:rPr>
        <w:t>ĐVC</w:t>
      </w:r>
      <w:r w:rsidR="007C3555" w:rsidRPr="000909C4">
        <w:rPr>
          <w:i/>
          <w:sz w:val="26"/>
          <w:szCs w:val="26"/>
        </w:rPr>
        <w:t xml:space="preserve"> </w:t>
      </w:r>
      <w:r w:rsidR="00D3706F">
        <w:rPr>
          <w:i/>
          <w:sz w:val="26"/>
          <w:szCs w:val="26"/>
          <w:lang w:val="en-US"/>
        </w:rPr>
        <w:t>tương đương</w:t>
      </w:r>
      <w:r w:rsidR="00680CAC" w:rsidRPr="000909C4">
        <w:rPr>
          <w:i/>
          <w:sz w:val="26"/>
          <w:szCs w:val="26"/>
        </w:rPr>
        <w:t xml:space="preserve"> </w:t>
      </w:r>
      <w:r w:rsidR="00047A9E">
        <w:rPr>
          <w:i/>
          <w:sz w:val="26"/>
          <w:szCs w:val="26"/>
        </w:rPr>
        <w:t>SAF</w:t>
      </w:r>
      <w:r w:rsidR="00680CAC" w:rsidRPr="000909C4">
        <w:rPr>
          <w:i/>
          <w:sz w:val="26"/>
          <w:szCs w:val="26"/>
        </w:rPr>
        <w:t xml:space="preserve"> </w:t>
      </w:r>
      <w:r w:rsidR="00680CAC" w:rsidRPr="000909C4">
        <w:rPr>
          <w:i/>
          <w:sz w:val="26"/>
          <w:szCs w:val="26"/>
          <w:lang w:val="en-US"/>
        </w:rPr>
        <w:t xml:space="preserve">trong </w:t>
      </w:r>
      <w:r w:rsidR="007C3555" w:rsidRPr="000909C4">
        <w:rPr>
          <w:i/>
          <w:sz w:val="26"/>
          <w:szCs w:val="26"/>
        </w:rPr>
        <w:t>cải thiện nồng độ Hb huyết thanh và tình trạng thiếu máu</w:t>
      </w:r>
      <w:r w:rsidR="00D3706F">
        <w:rPr>
          <w:i/>
          <w:sz w:val="26"/>
          <w:szCs w:val="26"/>
          <w:lang w:val="en-US"/>
        </w:rPr>
        <w:t>, tăng cân</w:t>
      </w:r>
      <w:r w:rsidR="00626F85" w:rsidRPr="000909C4">
        <w:rPr>
          <w:i/>
          <w:sz w:val="26"/>
          <w:szCs w:val="26"/>
          <w:lang w:val="en-US"/>
        </w:rPr>
        <w:t>:</w:t>
      </w:r>
      <w:r w:rsidR="001C15C7" w:rsidRPr="000909C4">
        <w:rPr>
          <w:sz w:val="26"/>
          <w:szCs w:val="26"/>
        </w:rPr>
        <w:t xml:space="preserve"> Tỷ lệ </w:t>
      </w:r>
      <w:r w:rsidR="00665490" w:rsidRPr="000909C4">
        <w:rPr>
          <w:sz w:val="26"/>
          <w:szCs w:val="26"/>
          <w:lang w:val="en-US"/>
        </w:rPr>
        <w:t>TM</w:t>
      </w:r>
      <w:r w:rsidR="001C15C7" w:rsidRPr="000909C4">
        <w:rPr>
          <w:sz w:val="26"/>
          <w:szCs w:val="26"/>
        </w:rPr>
        <w:t xml:space="preserve"> chung của nhóm </w:t>
      </w:r>
      <w:r w:rsidR="00680CAC" w:rsidRPr="000909C4">
        <w:rPr>
          <w:sz w:val="26"/>
          <w:szCs w:val="26"/>
        </w:rPr>
        <w:t>ĐVC</w:t>
      </w:r>
      <w:r w:rsidR="001C15C7" w:rsidRPr="000909C4">
        <w:rPr>
          <w:sz w:val="26"/>
          <w:szCs w:val="26"/>
        </w:rPr>
        <w:t xml:space="preserve"> </w:t>
      </w:r>
      <w:r w:rsidR="005F34ED" w:rsidRPr="000909C4">
        <w:rPr>
          <w:sz w:val="26"/>
          <w:szCs w:val="26"/>
          <w:lang w:val="en-US"/>
        </w:rPr>
        <w:t>(</w:t>
      </w:r>
      <w:r w:rsidR="001C15C7" w:rsidRPr="000909C4">
        <w:rPr>
          <w:sz w:val="26"/>
          <w:szCs w:val="26"/>
        </w:rPr>
        <w:t>11</w:t>
      </w:r>
      <w:proofErr w:type="gramStart"/>
      <w:r w:rsidR="001C15C7" w:rsidRPr="000909C4">
        <w:rPr>
          <w:sz w:val="26"/>
          <w:szCs w:val="26"/>
        </w:rPr>
        <w:t>,2</w:t>
      </w:r>
      <w:proofErr w:type="gramEnd"/>
      <w:r w:rsidR="001C15C7" w:rsidRPr="000909C4">
        <w:rPr>
          <w:sz w:val="26"/>
          <w:szCs w:val="26"/>
        </w:rPr>
        <w:t>%</w:t>
      </w:r>
      <w:r w:rsidR="005F34ED" w:rsidRPr="000909C4">
        <w:rPr>
          <w:sz w:val="26"/>
          <w:szCs w:val="26"/>
          <w:lang w:val="en-US"/>
        </w:rPr>
        <w:t>) thấp hơn</w:t>
      </w:r>
      <w:r w:rsidR="001C15C7" w:rsidRPr="000909C4">
        <w:rPr>
          <w:sz w:val="26"/>
          <w:szCs w:val="26"/>
        </w:rPr>
        <w:t xml:space="preserve"> nhóm </w:t>
      </w:r>
      <w:r w:rsidR="00680CAC" w:rsidRPr="000909C4">
        <w:rPr>
          <w:sz w:val="26"/>
          <w:szCs w:val="26"/>
        </w:rPr>
        <w:t>SAF</w:t>
      </w:r>
      <w:r w:rsidR="005F34ED" w:rsidRPr="000909C4">
        <w:rPr>
          <w:sz w:val="26"/>
          <w:szCs w:val="26"/>
        </w:rPr>
        <w:t xml:space="preserve"> </w:t>
      </w:r>
      <w:r w:rsidR="005F34ED" w:rsidRPr="000909C4">
        <w:rPr>
          <w:sz w:val="26"/>
          <w:szCs w:val="26"/>
          <w:lang w:val="en-US"/>
        </w:rPr>
        <w:t>(</w:t>
      </w:r>
      <w:r w:rsidR="00361159" w:rsidRPr="000909C4">
        <w:rPr>
          <w:sz w:val="26"/>
          <w:szCs w:val="26"/>
        </w:rPr>
        <w:t>11,5%</w:t>
      </w:r>
      <w:r w:rsidR="005F34ED" w:rsidRPr="000909C4">
        <w:rPr>
          <w:sz w:val="26"/>
          <w:szCs w:val="26"/>
          <w:lang w:val="en-US"/>
        </w:rPr>
        <w:t>)</w:t>
      </w:r>
      <w:r w:rsidR="00361159" w:rsidRPr="000909C4">
        <w:rPr>
          <w:sz w:val="26"/>
          <w:szCs w:val="26"/>
        </w:rPr>
        <w:t>.</w:t>
      </w:r>
      <w:r w:rsidR="0081622F" w:rsidRPr="000909C4">
        <w:rPr>
          <w:sz w:val="26"/>
          <w:szCs w:val="26"/>
        </w:rPr>
        <w:t xml:space="preserve"> Tình trạng dự trữ sắt</w:t>
      </w:r>
      <w:r w:rsidR="0081622F" w:rsidRPr="000909C4">
        <w:rPr>
          <w:sz w:val="26"/>
          <w:szCs w:val="26"/>
          <w:lang w:val="en-US"/>
        </w:rPr>
        <w:t xml:space="preserve"> thấp</w:t>
      </w:r>
      <w:r w:rsidR="0081622F" w:rsidRPr="000909C4">
        <w:rPr>
          <w:sz w:val="26"/>
          <w:szCs w:val="26"/>
        </w:rPr>
        <w:t xml:space="preserve"> ở nhóm </w:t>
      </w:r>
      <w:r w:rsidR="0081622F" w:rsidRPr="000909C4">
        <w:rPr>
          <w:sz w:val="26"/>
          <w:szCs w:val="26"/>
          <w:lang w:val="en-US"/>
        </w:rPr>
        <w:t>ĐVC</w:t>
      </w:r>
      <w:r w:rsidR="0081622F" w:rsidRPr="000909C4">
        <w:rPr>
          <w:sz w:val="26"/>
          <w:szCs w:val="26"/>
        </w:rPr>
        <w:t xml:space="preserve"> </w:t>
      </w:r>
      <w:r w:rsidR="0081622F" w:rsidRPr="000909C4">
        <w:rPr>
          <w:sz w:val="26"/>
          <w:szCs w:val="26"/>
          <w:lang w:val="en-US"/>
        </w:rPr>
        <w:t>(</w:t>
      </w:r>
      <w:r w:rsidR="0081622F" w:rsidRPr="000909C4">
        <w:rPr>
          <w:sz w:val="26"/>
          <w:szCs w:val="26"/>
        </w:rPr>
        <w:t>39,6%</w:t>
      </w:r>
      <w:r w:rsidR="0081622F" w:rsidRPr="000909C4">
        <w:rPr>
          <w:sz w:val="26"/>
          <w:szCs w:val="26"/>
          <w:lang w:val="en-US"/>
        </w:rPr>
        <w:t xml:space="preserve">) thấp hơn </w:t>
      </w:r>
      <w:r w:rsidR="0081622F" w:rsidRPr="000909C4">
        <w:rPr>
          <w:sz w:val="26"/>
          <w:szCs w:val="26"/>
        </w:rPr>
        <w:t xml:space="preserve">nhóm </w:t>
      </w:r>
      <w:r w:rsidR="0081622F" w:rsidRPr="000909C4">
        <w:rPr>
          <w:sz w:val="26"/>
          <w:szCs w:val="26"/>
          <w:lang w:val="en-US"/>
        </w:rPr>
        <w:t>SAF</w:t>
      </w:r>
      <w:r w:rsidR="0081622F" w:rsidRPr="000909C4">
        <w:rPr>
          <w:sz w:val="26"/>
          <w:szCs w:val="26"/>
        </w:rPr>
        <w:t xml:space="preserve"> </w:t>
      </w:r>
      <w:r w:rsidR="0081622F" w:rsidRPr="000909C4">
        <w:rPr>
          <w:sz w:val="26"/>
          <w:szCs w:val="26"/>
          <w:lang w:val="en-US"/>
        </w:rPr>
        <w:t>(</w:t>
      </w:r>
      <w:r w:rsidR="0081622F" w:rsidRPr="000909C4">
        <w:rPr>
          <w:sz w:val="26"/>
          <w:szCs w:val="26"/>
        </w:rPr>
        <w:t>40,1%</w:t>
      </w:r>
      <w:r w:rsidR="0081622F" w:rsidRPr="000909C4">
        <w:rPr>
          <w:sz w:val="26"/>
          <w:szCs w:val="26"/>
          <w:lang w:val="en-US"/>
        </w:rPr>
        <w:t>)</w:t>
      </w:r>
      <w:r w:rsidR="0081622F" w:rsidRPr="000909C4">
        <w:rPr>
          <w:sz w:val="26"/>
          <w:szCs w:val="26"/>
        </w:rPr>
        <w:t>.</w:t>
      </w:r>
      <w:r w:rsidR="00D3706F">
        <w:rPr>
          <w:sz w:val="26"/>
          <w:szCs w:val="26"/>
          <w:lang w:val="en-US"/>
        </w:rPr>
        <w:t xml:space="preserve"> </w:t>
      </w:r>
      <w:r w:rsidR="001C15C7" w:rsidRPr="000909C4">
        <w:rPr>
          <w:rFonts w:eastAsia="Calibri"/>
          <w:bCs/>
          <w:sz w:val="26"/>
          <w:szCs w:val="26"/>
        </w:rPr>
        <w:t xml:space="preserve"> </w:t>
      </w:r>
      <w:r w:rsidR="001C15C7" w:rsidRPr="000909C4">
        <w:rPr>
          <w:sz w:val="26"/>
          <w:szCs w:val="26"/>
        </w:rPr>
        <w:t xml:space="preserve">Tại thời điểm thai 32 tuần, mức tăng cân ở nhóm </w:t>
      </w:r>
      <w:r w:rsidR="00680CAC" w:rsidRPr="000909C4">
        <w:rPr>
          <w:sz w:val="26"/>
          <w:szCs w:val="26"/>
        </w:rPr>
        <w:t>ĐVC (</w:t>
      </w:r>
      <w:r w:rsidR="001C15C7" w:rsidRPr="000909C4">
        <w:rPr>
          <w:sz w:val="26"/>
          <w:szCs w:val="26"/>
        </w:rPr>
        <w:t>10,3 ± 2,4 kg</w:t>
      </w:r>
      <w:r w:rsidR="00680CAC" w:rsidRPr="000909C4">
        <w:rPr>
          <w:sz w:val="26"/>
          <w:szCs w:val="26"/>
          <w:lang w:val="en-US"/>
        </w:rPr>
        <w:t>)</w:t>
      </w:r>
      <w:r w:rsidR="001C15C7" w:rsidRPr="000909C4">
        <w:rPr>
          <w:sz w:val="26"/>
          <w:szCs w:val="26"/>
        </w:rPr>
        <w:t xml:space="preserve"> cao </w:t>
      </w:r>
      <w:r w:rsidR="001C15C7" w:rsidRPr="000909C4">
        <w:rPr>
          <w:rFonts w:eastAsia="Calibri"/>
          <w:bCs/>
          <w:sz w:val="26"/>
          <w:szCs w:val="26"/>
        </w:rPr>
        <w:t xml:space="preserve">hơn nhóm </w:t>
      </w:r>
      <w:r w:rsidR="00680CAC" w:rsidRPr="000909C4">
        <w:rPr>
          <w:rFonts w:eastAsia="Calibri"/>
          <w:bCs/>
          <w:sz w:val="26"/>
          <w:szCs w:val="26"/>
        </w:rPr>
        <w:t>SAF</w:t>
      </w:r>
      <w:r w:rsidR="001C15C7" w:rsidRPr="000909C4">
        <w:rPr>
          <w:rFonts w:eastAsia="Calibri"/>
          <w:bCs/>
          <w:sz w:val="26"/>
          <w:szCs w:val="26"/>
        </w:rPr>
        <w:t xml:space="preserve"> </w:t>
      </w:r>
      <w:r w:rsidR="00680CAC" w:rsidRPr="000909C4">
        <w:rPr>
          <w:rFonts w:eastAsia="Calibri"/>
          <w:bCs/>
          <w:sz w:val="26"/>
          <w:szCs w:val="26"/>
          <w:lang w:val="en-US"/>
        </w:rPr>
        <w:t>(</w:t>
      </w:r>
      <w:r w:rsidR="001C15C7" w:rsidRPr="000909C4">
        <w:rPr>
          <w:sz w:val="26"/>
          <w:szCs w:val="26"/>
        </w:rPr>
        <w:t>9,7 ± 2,4 kg</w:t>
      </w:r>
      <w:r w:rsidR="00680CAC" w:rsidRPr="000909C4">
        <w:rPr>
          <w:sz w:val="26"/>
          <w:szCs w:val="26"/>
          <w:lang w:val="en-US"/>
        </w:rPr>
        <w:t>)</w:t>
      </w:r>
      <w:r w:rsidR="00D3706F">
        <w:rPr>
          <w:sz w:val="26"/>
          <w:szCs w:val="26"/>
        </w:rPr>
        <w:t xml:space="preserve">. </w:t>
      </w:r>
      <w:r w:rsidR="00D3706F">
        <w:rPr>
          <w:sz w:val="26"/>
          <w:szCs w:val="26"/>
          <w:lang w:val="en-US"/>
        </w:rPr>
        <w:t>Những khác biệt không có YNTK (p&gt;0</w:t>
      </w:r>
      <w:proofErr w:type="gramStart"/>
      <w:r w:rsidR="00D3706F">
        <w:rPr>
          <w:sz w:val="26"/>
          <w:szCs w:val="26"/>
          <w:lang w:val="en-US"/>
        </w:rPr>
        <w:t>,05</w:t>
      </w:r>
      <w:proofErr w:type="gramEnd"/>
      <w:r w:rsidR="00D3706F">
        <w:rPr>
          <w:sz w:val="26"/>
          <w:szCs w:val="26"/>
          <w:lang w:val="en-US"/>
        </w:rPr>
        <w:t>)</w:t>
      </w:r>
    </w:p>
    <w:p w:rsidR="00A62C5B" w:rsidRPr="000909C4" w:rsidRDefault="00912BDD" w:rsidP="00D63EE9">
      <w:pPr>
        <w:spacing w:before="0" w:after="0" w:line="320" w:lineRule="exact"/>
        <w:rPr>
          <w:sz w:val="26"/>
          <w:szCs w:val="26"/>
          <w:lang w:val="en-US"/>
        </w:rPr>
      </w:pPr>
      <w:r w:rsidRPr="000909C4">
        <w:rPr>
          <w:sz w:val="26"/>
          <w:szCs w:val="26"/>
          <w:lang w:val="en-US"/>
        </w:rPr>
        <w:t>-</w:t>
      </w:r>
      <w:r w:rsidR="00A62C5B" w:rsidRPr="000909C4">
        <w:rPr>
          <w:sz w:val="26"/>
          <w:szCs w:val="26"/>
          <w:lang w:val="en-US"/>
        </w:rPr>
        <w:t xml:space="preserve"> </w:t>
      </w:r>
      <w:r w:rsidR="005F34ED" w:rsidRPr="000909C4">
        <w:rPr>
          <w:rFonts w:eastAsia="Calibri"/>
          <w:bCs/>
          <w:i/>
          <w:sz w:val="26"/>
          <w:szCs w:val="26"/>
        </w:rPr>
        <w:t xml:space="preserve">Bổ sung </w:t>
      </w:r>
      <w:r w:rsidR="00047A9E">
        <w:rPr>
          <w:rFonts w:eastAsia="Calibri"/>
          <w:bCs/>
          <w:i/>
          <w:sz w:val="26"/>
          <w:szCs w:val="26"/>
        </w:rPr>
        <w:t>ĐVC</w:t>
      </w:r>
      <w:r w:rsidR="00626F85" w:rsidRPr="000909C4">
        <w:rPr>
          <w:rFonts w:eastAsia="Calibri"/>
          <w:bCs/>
          <w:i/>
          <w:sz w:val="26"/>
          <w:szCs w:val="26"/>
          <w:lang w:val="en-US"/>
        </w:rPr>
        <w:t xml:space="preserve"> có hiệu quả</w:t>
      </w:r>
      <w:r w:rsidR="005F34ED" w:rsidRPr="000909C4">
        <w:rPr>
          <w:rFonts w:eastAsia="Calibri"/>
          <w:bCs/>
          <w:i/>
          <w:sz w:val="26"/>
          <w:szCs w:val="26"/>
        </w:rPr>
        <w:t xml:space="preserve"> hơn </w:t>
      </w:r>
      <w:r w:rsidR="00047A9E">
        <w:rPr>
          <w:rFonts w:eastAsia="Calibri"/>
          <w:bCs/>
          <w:i/>
          <w:sz w:val="26"/>
          <w:szCs w:val="26"/>
        </w:rPr>
        <w:t>SAF</w:t>
      </w:r>
      <w:r w:rsidR="005F34ED" w:rsidRPr="000909C4">
        <w:rPr>
          <w:rFonts w:eastAsia="Calibri"/>
          <w:bCs/>
          <w:i/>
          <w:sz w:val="26"/>
          <w:szCs w:val="26"/>
        </w:rPr>
        <w:t xml:space="preserve"> </w:t>
      </w:r>
      <w:r w:rsidR="005F34ED" w:rsidRPr="000909C4">
        <w:rPr>
          <w:rFonts w:eastAsia="Calibri"/>
          <w:bCs/>
          <w:i/>
          <w:sz w:val="26"/>
          <w:szCs w:val="26"/>
          <w:lang w:val="en-US"/>
        </w:rPr>
        <w:t xml:space="preserve">trong </w:t>
      </w:r>
      <w:r w:rsidR="00626F85" w:rsidRPr="000909C4">
        <w:rPr>
          <w:rFonts w:eastAsia="Calibri"/>
          <w:bCs/>
          <w:i/>
          <w:sz w:val="26"/>
          <w:szCs w:val="26"/>
          <w:lang w:val="en-US"/>
        </w:rPr>
        <w:t>cải thiện</w:t>
      </w:r>
      <w:r w:rsidR="005F34ED" w:rsidRPr="000909C4">
        <w:rPr>
          <w:rFonts w:eastAsia="Calibri"/>
          <w:bCs/>
          <w:i/>
          <w:sz w:val="26"/>
          <w:szCs w:val="26"/>
          <w:lang w:val="en-US"/>
        </w:rPr>
        <w:t xml:space="preserve"> tình trạng </w:t>
      </w:r>
      <w:r w:rsidR="00A13223" w:rsidRPr="000909C4">
        <w:rPr>
          <w:i/>
          <w:sz w:val="26"/>
          <w:szCs w:val="26"/>
          <w:lang w:val="en-US"/>
        </w:rPr>
        <w:t xml:space="preserve">thiếu </w:t>
      </w:r>
      <w:r w:rsidR="00A62C5B" w:rsidRPr="000909C4">
        <w:rPr>
          <w:i/>
          <w:sz w:val="26"/>
          <w:szCs w:val="26"/>
          <w:lang w:val="en-US"/>
        </w:rPr>
        <w:t>iốt niệ</w:t>
      </w:r>
      <w:r w:rsidR="00A13223" w:rsidRPr="000909C4">
        <w:rPr>
          <w:i/>
          <w:sz w:val="26"/>
          <w:szCs w:val="26"/>
          <w:lang w:val="en-US"/>
        </w:rPr>
        <w:t>u và</w:t>
      </w:r>
      <w:r w:rsidR="00A62C5B" w:rsidRPr="000909C4">
        <w:rPr>
          <w:i/>
          <w:sz w:val="26"/>
          <w:szCs w:val="26"/>
          <w:lang w:val="en-US"/>
        </w:rPr>
        <w:t xml:space="preserve"> vitamin D </w:t>
      </w:r>
      <w:r w:rsidR="00A13223" w:rsidRPr="000909C4">
        <w:rPr>
          <w:i/>
          <w:sz w:val="26"/>
          <w:szCs w:val="26"/>
          <w:lang w:val="en-US"/>
        </w:rPr>
        <w:t>huyế</w:t>
      </w:r>
      <w:r w:rsidR="005F34ED" w:rsidRPr="000909C4">
        <w:rPr>
          <w:i/>
          <w:sz w:val="26"/>
          <w:szCs w:val="26"/>
          <w:lang w:val="en-US"/>
        </w:rPr>
        <w:t>t thanh ở PNMT</w:t>
      </w:r>
      <w:r w:rsidR="00626F85" w:rsidRPr="000909C4">
        <w:rPr>
          <w:i/>
          <w:sz w:val="26"/>
          <w:szCs w:val="26"/>
          <w:lang w:val="en-US"/>
        </w:rPr>
        <w:t>:</w:t>
      </w:r>
      <w:r w:rsidR="00A62C5B" w:rsidRPr="000909C4">
        <w:rPr>
          <w:sz w:val="26"/>
          <w:szCs w:val="26"/>
        </w:rPr>
        <w:t xml:space="preserve"> </w:t>
      </w:r>
      <w:r w:rsidR="00A13223" w:rsidRPr="000909C4">
        <w:rPr>
          <w:sz w:val="26"/>
          <w:szCs w:val="26"/>
        </w:rPr>
        <w:t xml:space="preserve">Tỷ lệ thiếu vitamin D ở nhóm </w:t>
      </w:r>
      <w:r w:rsidR="00680CAC" w:rsidRPr="000909C4">
        <w:rPr>
          <w:sz w:val="26"/>
          <w:szCs w:val="26"/>
        </w:rPr>
        <w:t>ĐVC</w:t>
      </w:r>
      <w:r w:rsidR="005F34ED" w:rsidRPr="000909C4">
        <w:rPr>
          <w:sz w:val="26"/>
          <w:szCs w:val="26"/>
        </w:rPr>
        <w:t xml:space="preserve"> (</w:t>
      </w:r>
      <w:r w:rsidR="00A13223" w:rsidRPr="000909C4">
        <w:rPr>
          <w:sz w:val="26"/>
          <w:szCs w:val="26"/>
        </w:rPr>
        <w:t>9,2%</w:t>
      </w:r>
      <w:r w:rsidR="005F34ED" w:rsidRPr="000909C4">
        <w:rPr>
          <w:sz w:val="26"/>
          <w:szCs w:val="26"/>
          <w:lang w:val="en-US"/>
        </w:rPr>
        <w:t xml:space="preserve">) thấp hơn </w:t>
      </w:r>
      <w:r w:rsidR="00A13223" w:rsidRPr="000909C4">
        <w:rPr>
          <w:sz w:val="26"/>
          <w:szCs w:val="26"/>
        </w:rPr>
        <w:t xml:space="preserve">nhóm </w:t>
      </w:r>
      <w:r w:rsidR="00680CAC" w:rsidRPr="000909C4">
        <w:rPr>
          <w:sz w:val="26"/>
          <w:szCs w:val="26"/>
        </w:rPr>
        <w:t>SAF</w:t>
      </w:r>
      <w:r w:rsidR="005F34ED" w:rsidRPr="000909C4">
        <w:rPr>
          <w:sz w:val="26"/>
          <w:szCs w:val="26"/>
        </w:rPr>
        <w:t xml:space="preserve"> (</w:t>
      </w:r>
      <w:r w:rsidR="00A13223" w:rsidRPr="000909C4">
        <w:rPr>
          <w:sz w:val="26"/>
          <w:szCs w:val="26"/>
        </w:rPr>
        <w:t>17,3%</w:t>
      </w:r>
      <w:r w:rsidR="005F34ED" w:rsidRPr="000909C4">
        <w:rPr>
          <w:sz w:val="26"/>
          <w:szCs w:val="26"/>
          <w:lang w:val="en-US"/>
        </w:rPr>
        <w:t>)</w:t>
      </w:r>
      <w:r w:rsidR="00A13223" w:rsidRPr="000909C4">
        <w:rPr>
          <w:sz w:val="26"/>
          <w:szCs w:val="26"/>
        </w:rPr>
        <w:t xml:space="preserve">; Tỷ lệ iốt niệu thấp ở nhóm </w:t>
      </w:r>
      <w:r w:rsidR="00680CAC" w:rsidRPr="000909C4">
        <w:rPr>
          <w:sz w:val="26"/>
          <w:szCs w:val="26"/>
        </w:rPr>
        <w:t>ĐVC</w:t>
      </w:r>
      <w:r w:rsidR="005F34ED" w:rsidRPr="000909C4">
        <w:rPr>
          <w:sz w:val="26"/>
          <w:szCs w:val="26"/>
        </w:rPr>
        <w:t xml:space="preserve"> (</w:t>
      </w:r>
      <w:r w:rsidR="00A13223" w:rsidRPr="000909C4">
        <w:rPr>
          <w:sz w:val="26"/>
          <w:szCs w:val="26"/>
        </w:rPr>
        <w:t>70,8%</w:t>
      </w:r>
      <w:r w:rsidR="005F34ED" w:rsidRPr="000909C4">
        <w:rPr>
          <w:sz w:val="26"/>
          <w:szCs w:val="26"/>
          <w:lang w:val="en-US"/>
        </w:rPr>
        <w:t>) thấp hơn</w:t>
      </w:r>
      <w:r w:rsidR="00A13223" w:rsidRPr="000909C4">
        <w:rPr>
          <w:sz w:val="26"/>
          <w:szCs w:val="26"/>
        </w:rPr>
        <w:t xml:space="preserve"> ở nhóm </w:t>
      </w:r>
      <w:r w:rsidR="00680CAC" w:rsidRPr="000909C4">
        <w:rPr>
          <w:sz w:val="26"/>
          <w:szCs w:val="26"/>
        </w:rPr>
        <w:t>SAF</w:t>
      </w:r>
      <w:r w:rsidR="005F34ED" w:rsidRPr="000909C4">
        <w:rPr>
          <w:sz w:val="26"/>
          <w:szCs w:val="26"/>
        </w:rPr>
        <w:t xml:space="preserve"> (</w:t>
      </w:r>
      <w:r w:rsidR="00A13223" w:rsidRPr="000909C4">
        <w:rPr>
          <w:sz w:val="26"/>
          <w:szCs w:val="26"/>
        </w:rPr>
        <w:t>85,1%</w:t>
      </w:r>
      <w:r w:rsidR="005F34ED" w:rsidRPr="000909C4">
        <w:rPr>
          <w:sz w:val="26"/>
          <w:szCs w:val="26"/>
          <w:lang w:val="en-US"/>
        </w:rPr>
        <w:t>)</w:t>
      </w:r>
      <w:r w:rsidR="005F34ED" w:rsidRPr="000909C4">
        <w:rPr>
          <w:sz w:val="26"/>
          <w:szCs w:val="26"/>
        </w:rPr>
        <w:t xml:space="preserve"> với p&lt;0,05.</w:t>
      </w:r>
    </w:p>
    <w:p w:rsidR="007D6949" w:rsidRPr="000909C4" w:rsidRDefault="001C15C7" w:rsidP="00D63EE9">
      <w:pPr>
        <w:spacing w:before="0" w:after="0" w:line="320" w:lineRule="exact"/>
        <w:rPr>
          <w:b/>
          <w:sz w:val="26"/>
          <w:szCs w:val="26"/>
        </w:rPr>
      </w:pPr>
      <w:r w:rsidRPr="000909C4">
        <w:rPr>
          <w:b/>
          <w:sz w:val="26"/>
          <w:szCs w:val="26"/>
        </w:rPr>
        <w:t xml:space="preserve">3.  Nghiên cứu </w:t>
      </w:r>
      <w:r w:rsidR="001552E9" w:rsidRPr="000909C4">
        <w:rPr>
          <w:b/>
          <w:sz w:val="26"/>
          <w:szCs w:val="26"/>
        </w:rPr>
        <w:t xml:space="preserve">theo dõi </w:t>
      </w:r>
      <w:r w:rsidRPr="000909C4">
        <w:rPr>
          <w:b/>
          <w:sz w:val="26"/>
          <w:szCs w:val="26"/>
        </w:rPr>
        <w:t>t</w:t>
      </w:r>
      <w:r w:rsidR="00164AC6" w:rsidRPr="000909C4">
        <w:rPr>
          <w:b/>
          <w:sz w:val="26"/>
          <w:szCs w:val="26"/>
        </w:rPr>
        <w:t>ác động</w:t>
      </w:r>
      <w:r w:rsidR="007D6949" w:rsidRPr="000909C4">
        <w:rPr>
          <w:b/>
          <w:sz w:val="26"/>
          <w:szCs w:val="26"/>
        </w:rPr>
        <w:t xml:space="preserve"> của bổ sung</w:t>
      </w:r>
      <w:r w:rsidR="00523621" w:rsidRPr="000909C4">
        <w:rPr>
          <w:b/>
          <w:sz w:val="26"/>
          <w:szCs w:val="26"/>
        </w:rPr>
        <w:t xml:space="preserve"> </w:t>
      </w:r>
      <w:r w:rsidR="00047A9E">
        <w:rPr>
          <w:b/>
          <w:sz w:val="26"/>
          <w:szCs w:val="26"/>
        </w:rPr>
        <w:t>ĐVC</w:t>
      </w:r>
      <w:r w:rsidR="00372A4A">
        <w:rPr>
          <w:b/>
          <w:sz w:val="26"/>
          <w:szCs w:val="26"/>
          <w:lang w:val="en-US"/>
        </w:rPr>
        <w:t xml:space="preserve">, </w:t>
      </w:r>
      <w:r w:rsidR="00047A9E">
        <w:rPr>
          <w:b/>
          <w:sz w:val="26"/>
          <w:szCs w:val="26"/>
        </w:rPr>
        <w:t>SAF</w:t>
      </w:r>
      <w:r w:rsidR="007D6949" w:rsidRPr="000909C4">
        <w:rPr>
          <w:b/>
          <w:sz w:val="26"/>
          <w:szCs w:val="26"/>
        </w:rPr>
        <w:t xml:space="preserve"> </w:t>
      </w:r>
      <w:r w:rsidR="00523621" w:rsidRPr="000909C4">
        <w:rPr>
          <w:b/>
          <w:sz w:val="26"/>
          <w:szCs w:val="26"/>
        </w:rPr>
        <w:t xml:space="preserve">ở PNMT </w:t>
      </w:r>
      <w:r w:rsidR="00912BDD" w:rsidRPr="000909C4">
        <w:rPr>
          <w:b/>
          <w:sz w:val="26"/>
          <w:szCs w:val="26"/>
          <w:lang w:val="en-US"/>
        </w:rPr>
        <w:t>lên tăng trưởng của</w:t>
      </w:r>
      <w:r w:rsidR="007D6949" w:rsidRPr="000909C4">
        <w:rPr>
          <w:b/>
          <w:sz w:val="26"/>
          <w:szCs w:val="26"/>
        </w:rPr>
        <w:t xml:space="preserve"> </w:t>
      </w:r>
      <w:r w:rsidR="00927A90" w:rsidRPr="000909C4">
        <w:rPr>
          <w:b/>
          <w:sz w:val="26"/>
          <w:szCs w:val="26"/>
        </w:rPr>
        <w:t xml:space="preserve">trẻ </w:t>
      </w:r>
      <w:r w:rsidR="00F16903" w:rsidRPr="000909C4">
        <w:rPr>
          <w:b/>
          <w:sz w:val="26"/>
          <w:szCs w:val="26"/>
          <w:lang w:val="en-US"/>
        </w:rPr>
        <w:t xml:space="preserve">đến </w:t>
      </w:r>
      <w:r w:rsidR="00164AC6" w:rsidRPr="000909C4">
        <w:rPr>
          <w:b/>
          <w:sz w:val="26"/>
          <w:szCs w:val="26"/>
        </w:rPr>
        <w:t>12 tháng tuổi</w:t>
      </w:r>
      <w:r w:rsidR="00523621" w:rsidRPr="000909C4">
        <w:rPr>
          <w:b/>
          <w:sz w:val="26"/>
          <w:szCs w:val="26"/>
        </w:rPr>
        <w:t xml:space="preserve"> cho thấy:</w:t>
      </w:r>
    </w:p>
    <w:p w:rsidR="00964B71" w:rsidRPr="000909C4" w:rsidRDefault="00D3706F" w:rsidP="00D63EE9">
      <w:pPr>
        <w:spacing w:before="0" w:after="0" w:line="320" w:lineRule="exact"/>
        <w:rPr>
          <w:rFonts w:eastAsia="Calibri"/>
          <w:bCs/>
          <w:i/>
          <w:sz w:val="26"/>
          <w:szCs w:val="26"/>
          <w:lang w:val="en-US"/>
        </w:rPr>
      </w:pPr>
      <w:bookmarkStart w:id="120" w:name="_Toc478314103"/>
      <w:bookmarkStart w:id="121" w:name="_Toc367151217"/>
      <w:bookmarkEnd w:id="120"/>
      <w:r>
        <w:rPr>
          <w:rFonts w:eastAsia="Calibri"/>
          <w:bCs/>
          <w:i/>
          <w:sz w:val="26"/>
          <w:szCs w:val="26"/>
          <w:lang w:val="en-US"/>
        </w:rPr>
        <w:t>B</w:t>
      </w:r>
      <w:r w:rsidR="00964B71" w:rsidRPr="000909C4">
        <w:rPr>
          <w:rFonts w:eastAsia="Calibri"/>
          <w:bCs/>
          <w:i/>
          <w:sz w:val="26"/>
          <w:szCs w:val="26"/>
          <w:lang w:val="en-US"/>
        </w:rPr>
        <w:t xml:space="preserve">ổ sung </w:t>
      </w:r>
      <w:r w:rsidR="00047A9E">
        <w:rPr>
          <w:rFonts w:eastAsia="Calibri"/>
          <w:bCs/>
          <w:i/>
          <w:sz w:val="26"/>
          <w:szCs w:val="26"/>
        </w:rPr>
        <w:t>ĐVC</w:t>
      </w:r>
      <w:r w:rsidR="00523621" w:rsidRPr="000909C4">
        <w:rPr>
          <w:rFonts w:eastAsia="Calibri"/>
          <w:bCs/>
          <w:i/>
          <w:sz w:val="26"/>
          <w:szCs w:val="26"/>
        </w:rPr>
        <w:t xml:space="preserve"> </w:t>
      </w:r>
      <w:r w:rsidR="00B52126" w:rsidRPr="000909C4">
        <w:rPr>
          <w:rFonts w:eastAsia="Calibri"/>
          <w:bCs/>
          <w:i/>
          <w:sz w:val="26"/>
          <w:szCs w:val="26"/>
          <w:lang w:val="en-US"/>
        </w:rPr>
        <w:t xml:space="preserve">có tác động </w:t>
      </w:r>
      <w:r w:rsidR="00C91CF3" w:rsidRPr="000909C4">
        <w:rPr>
          <w:rFonts w:eastAsia="Calibri"/>
          <w:bCs/>
          <w:i/>
          <w:sz w:val="26"/>
          <w:szCs w:val="26"/>
        </w:rPr>
        <w:t xml:space="preserve">tốt hơn bổ sung </w:t>
      </w:r>
      <w:r w:rsidR="00047A9E">
        <w:rPr>
          <w:rFonts w:eastAsia="Calibri"/>
          <w:bCs/>
          <w:i/>
          <w:sz w:val="26"/>
          <w:szCs w:val="26"/>
        </w:rPr>
        <w:t>SAF</w:t>
      </w:r>
      <w:r w:rsidR="00C91CF3" w:rsidRPr="000909C4">
        <w:rPr>
          <w:rFonts w:eastAsia="Calibri"/>
          <w:bCs/>
          <w:i/>
          <w:sz w:val="26"/>
          <w:szCs w:val="26"/>
          <w:lang w:val="en-US"/>
        </w:rPr>
        <w:t xml:space="preserve"> đối với chiều cao, cân nặng, vòng đầu </w:t>
      </w:r>
      <w:r w:rsidR="00523621" w:rsidRPr="000909C4">
        <w:rPr>
          <w:rFonts w:eastAsia="Calibri"/>
          <w:bCs/>
          <w:i/>
          <w:sz w:val="26"/>
          <w:szCs w:val="26"/>
        </w:rPr>
        <w:t>trẻ.</w:t>
      </w:r>
      <w:r w:rsidR="00964B71" w:rsidRPr="000909C4">
        <w:rPr>
          <w:rFonts w:eastAsia="Calibri"/>
          <w:bCs/>
          <w:i/>
          <w:sz w:val="26"/>
          <w:szCs w:val="26"/>
          <w:lang w:val="en-US"/>
        </w:rPr>
        <w:t xml:space="preserve"> Sự khác biệt này giảm dần từ sơ sinh, </w:t>
      </w:r>
      <w:r>
        <w:rPr>
          <w:rFonts w:eastAsia="Calibri"/>
          <w:bCs/>
          <w:i/>
          <w:sz w:val="26"/>
          <w:szCs w:val="26"/>
          <w:lang w:val="en-US"/>
        </w:rPr>
        <w:t xml:space="preserve">đến </w:t>
      </w:r>
      <w:r w:rsidR="00964B71" w:rsidRPr="000909C4">
        <w:rPr>
          <w:rFonts w:eastAsia="Calibri"/>
          <w:bCs/>
          <w:i/>
          <w:sz w:val="26"/>
          <w:szCs w:val="26"/>
          <w:lang w:val="en-US"/>
        </w:rPr>
        <w:t>6 tháng và 12 tháng tuổ</w:t>
      </w:r>
      <w:r w:rsidR="00152349" w:rsidRPr="000909C4">
        <w:rPr>
          <w:rFonts w:eastAsia="Calibri"/>
          <w:bCs/>
          <w:i/>
          <w:sz w:val="26"/>
          <w:szCs w:val="26"/>
          <w:lang w:val="en-US"/>
        </w:rPr>
        <w:t>i:</w:t>
      </w:r>
    </w:p>
    <w:p w:rsidR="00095725" w:rsidRPr="000909C4" w:rsidRDefault="00964B71" w:rsidP="00D63EE9">
      <w:pPr>
        <w:spacing w:before="0" w:after="0" w:line="320" w:lineRule="exact"/>
        <w:rPr>
          <w:rFonts w:eastAsia="Calibri"/>
          <w:sz w:val="26"/>
          <w:szCs w:val="26"/>
          <w:lang w:val="en-US"/>
        </w:rPr>
      </w:pPr>
      <w:r w:rsidRPr="000909C4">
        <w:rPr>
          <w:rFonts w:eastAsia="Calibri"/>
          <w:bCs/>
          <w:i/>
          <w:sz w:val="26"/>
          <w:szCs w:val="26"/>
          <w:lang w:val="en-US"/>
        </w:rPr>
        <w:t xml:space="preserve">- </w:t>
      </w:r>
      <w:r w:rsidR="00E04094" w:rsidRPr="000909C4">
        <w:rPr>
          <w:rFonts w:eastAsia="Calibri"/>
          <w:bCs/>
          <w:i/>
          <w:sz w:val="26"/>
          <w:szCs w:val="26"/>
          <w:lang w:val="en-US"/>
        </w:rPr>
        <w:t>Trẻ s</w:t>
      </w:r>
      <w:r w:rsidRPr="000909C4">
        <w:rPr>
          <w:rFonts w:eastAsia="Calibri"/>
          <w:bCs/>
          <w:i/>
          <w:sz w:val="26"/>
          <w:szCs w:val="26"/>
          <w:lang w:val="en-US"/>
        </w:rPr>
        <w:t xml:space="preserve">ơ sinh: </w:t>
      </w:r>
      <w:r w:rsidR="00523621" w:rsidRPr="000909C4">
        <w:rPr>
          <w:rFonts w:eastAsia="Calibri"/>
          <w:bCs/>
          <w:sz w:val="26"/>
          <w:szCs w:val="26"/>
        </w:rPr>
        <w:t xml:space="preserve"> </w:t>
      </w:r>
      <w:r w:rsidR="0081622F" w:rsidRPr="000909C4">
        <w:rPr>
          <w:rFonts w:eastAsia="Calibri"/>
          <w:sz w:val="26"/>
          <w:szCs w:val="26"/>
          <w:lang w:val="en-US"/>
        </w:rPr>
        <w:t>CC</w:t>
      </w:r>
      <w:r w:rsidR="00A13223" w:rsidRPr="000909C4">
        <w:rPr>
          <w:rFonts w:eastAsia="Calibri"/>
          <w:sz w:val="26"/>
          <w:szCs w:val="26"/>
        </w:rPr>
        <w:t>TB</w:t>
      </w:r>
      <w:r w:rsidR="00523621" w:rsidRPr="000909C4">
        <w:rPr>
          <w:rFonts w:eastAsia="Calibri"/>
          <w:sz w:val="26"/>
          <w:szCs w:val="26"/>
        </w:rPr>
        <w:t xml:space="preserve"> ở nhóm </w:t>
      </w:r>
      <w:r w:rsidR="00680CAC" w:rsidRPr="000909C4">
        <w:rPr>
          <w:rFonts w:eastAsia="Calibri"/>
          <w:sz w:val="26"/>
          <w:szCs w:val="26"/>
        </w:rPr>
        <w:t>ĐVC</w:t>
      </w:r>
      <w:r w:rsidR="00523621" w:rsidRPr="000909C4">
        <w:rPr>
          <w:rFonts w:eastAsia="Calibri"/>
          <w:sz w:val="26"/>
          <w:szCs w:val="26"/>
        </w:rPr>
        <w:t xml:space="preserve"> (</w:t>
      </w:r>
      <w:r w:rsidR="00523621" w:rsidRPr="000909C4">
        <w:rPr>
          <w:sz w:val="26"/>
          <w:szCs w:val="26"/>
        </w:rPr>
        <w:t>49</w:t>
      </w:r>
      <w:proofErr w:type="gramStart"/>
      <w:r w:rsidR="00523621" w:rsidRPr="000909C4">
        <w:rPr>
          <w:sz w:val="26"/>
          <w:szCs w:val="26"/>
        </w:rPr>
        <w:t>,8</w:t>
      </w:r>
      <w:proofErr w:type="gramEnd"/>
      <w:r w:rsidRPr="000909C4">
        <w:rPr>
          <w:sz w:val="26"/>
          <w:szCs w:val="26"/>
          <w:lang w:val="en-US"/>
        </w:rPr>
        <w:t xml:space="preserve"> </w:t>
      </w:r>
      <w:r w:rsidR="00523621" w:rsidRPr="000909C4">
        <w:rPr>
          <w:sz w:val="26"/>
          <w:szCs w:val="26"/>
        </w:rPr>
        <w:t>±</w:t>
      </w:r>
      <w:r w:rsidRPr="000909C4">
        <w:rPr>
          <w:sz w:val="26"/>
          <w:szCs w:val="26"/>
          <w:lang w:val="en-US"/>
        </w:rPr>
        <w:t xml:space="preserve"> </w:t>
      </w:r>
      <w:r w:rsidR="00523621" w:rsidRPr="000909C4">
        <w:rPr>
          <w:sz w:val="26"/>
          <w:szCs w:val="26"/>
        </w:rPr>
        <w:t xml:space="preserve">2,8 cm) cao hơn nhóm </w:t>
      </w:r>
      <w:r w:rsidR="00680CAC" w:rsidRPr="000909C4">
        <w:rPr>
          <w:sz w:val="26"/>
          <w:szCs w:val="26"/>
        </w:rPr>
        <w:t>SAF</w:t>
      </w:r>
      <w:r w:rsidR="00C91CF3" w:rsidRPr="000909C4">
        <w:rPr>
          <w:sz w:val="26"/>
          <w:szCs w:val="26"/>
        </w:rPr>
        <w:t xml:space="preserve"> (49,0</w:t>
      </w:r>
      <w:r w:rsidRPr="000909C4">
        <w:rPr>
          <w:sz w:val="26"/>
          <w:szCs w:val="26"/>
          <w:lang w:val="en-US"/>
        </w:rPr>
        <w:t xml:space="preserve"> </w:t>
      </w:r>
      <w:r w:rsidR="00C91CF3" w:rsidRPr="000909C4">
        <w:rPr>
          <w:sz w:val="26"/>
          <w:szCs w:val="26"/>
        </w:rPr>
        <w:t>±</w:t>
      </w:r>
      <w:r w:rsidRPr="000909C4">
        <w:rPr>
          <w:sz w:val="26"/>
          <w:szCs w:val="26"/>
          <w:lang w:val="en-US"/>
        </w:rPr>
        <w:t xml:space="preserve"> </w:t>
      </w:r>
      <w:r w:rsidR="00C91CF3" w:rsidRPr="000909C4">
        <w:rPr>
          <w:sz w:val="26"/>
          <w:szCs w:val="26"/>
        </w:rPr>
        <w:t>2,2</w:t>
      </w:r>
      <w:r w:rsidR="00523621" w:rsidRPr="000909C4">
        <w:rPr>
          <w:sz w:val="26"/>
          <w:szCs w:val="26"/>
        </w:rPr>
        <w:t xml:space="preserve"> cm). </w:t>
      </w:r>
      <w:proofErr w:type="gramStart"/>
      <w:r w:rsidR="00E04094" w:rsidRPr="000909C4">
        <w:rPr>
          <w:rFonts w:eastAsia="Calibri"/>
          <w:bCs/>
          <w:sz w:val="26"/>
          <w:szCs w:val="26"/>
          <w:lang w:val="en-US"/>
        </w:rPr>
        <w:t>CN</w:t>
      </w:r>
      <w:r w:rsidR="00E04094" w:rsidRPr="000909C4">
        <w:rPr>
          <w:rFonts w:eastAsia="Calibri"/>
          <w:bCs/>
          <w:sz w:val="26"/>
          <w:szCs w:val="26"/>
        </w:rPr>
        <w:t>TB ở nhóm ĐVC (3233</w:t>
      </w:r>
      <w:r w:rsidR="00E04094" w:rsidRPr="000909C4">
        <w:rPr>
          <w:rFonts w:eastAsia="Calibri"/>
          <w:bCs/>
          <w:sz w:val="26"/>
          <w:szCs w:val="26"/>
          <w:lang w:val="en-US"/>
        </w:rPr>
        <w:t xml:space="preserve"> </w:t>
      </w:r>
      <w:r w:rsidR="00E04094" w:rsidRPr="000909C4">
        <w:rPr>
          <w:rFonts w:eastAsia="Calibri"/>
          <w:bCs/>
          <w:sz w:val="26"/>
          <w:szCs w:val="26"/>
        </w:rPr>
        <w:t>±</w:t>
      </w:r>
      <w:r w:rsidR="00E04094" w:rsidRPr="000909C4">
        <w:rPr>
          <w:rFonts w:eastAsia="Calibri"/>
          <w:bCs/>
          <w:sz w:val="26"/>
          <w:szCs w:val="26"/>
          <w:lang w:val="en-US"/>
        </w:rPr>
        <w:t xml:space="preserve"> </w:t>
      </w:r>
      <w:r w:rsidR="00E04094" w:rsidRPr="000909C4">
        <w:rPr>
          <w:rFonts w:eastAsia="Calibri"/>
          <w:bCs/>
          <w:sz w:val="26"/>
          <w:szCs w:val="26"/>
        </w:rPr>
        <w:t>359 g) cao hơn nhóm SAF (3161</w:t>
      </w:r>
      <w:r w:rsidR="00E04094" w:rsidRPr="000909C4">
        <w:rPr>
          <w:rFonts w:eastAsia="Calibri"/>
          <w:bCs/>
          <w:sz w:val="26"/>
          <w:szCs w:val="26"/>
          <w:lang w:val="en-US"/>
        </w:rPr>
        <w:t xml:space="preserve"> </w:t>
      </w:r>
      <w:r w:rsidR="00E04094" w:rsidRPr="000909C4">
        <w:rPr>
          <w:rFonts w:eastAsia="Calibri"/>
          <w:bCs/>
          <w:sz w:val="26"/>
          <w:szCs w:val="26"/>
        </w:rPr>
        <w:t>±</w:t>
      </w:r>
      <w:r w:rsidR="00E04094" w:rsidRPr="000909C4">
        <w:rPr>
          <w:rFonts w:eastAsia="Calibri"/>
          <w:bCs/>
          <w:sz w:val="26"/>
          <w:szCs w:val="26"/>
          <w:lang w:val="en-US"/>
        </w:rPr>
        <w:t xml:space="preserve"> </w:t>
      </w:r>
      <w:r w:rsidR="00E04094" w:rsidRPr="000909C4">
        <w:rPr>
          <w:rFonts w:eastAsia="Calibri"/>
          <w:bCs/>
          <w:sz w:val="26"/>
          <w:szCs w:val="26"/>
        </w:rPr>
        <w:t>335 g).</w:t>
      </w:r>
      <w:proofErr w:type="gramEnd"/>
      <w:r w:rsidR="00E04094" w:rsidRPr="000909C4">
        <w:rPr>
          <w:rFonts w:eastAsia="Calibri"/>
          <w:bCs/>
          <w:sz w:val="26"/>
          <w:szCs w:val="26"/>
        </w:rPr>
        <w:t xml:space="preserve"> </w:t>
      </w:r>
      <w:r w:rsidR="00E04094" w:rsidRPr="000909C4">
        <w:rPr>
          <w:rFonts w:eastAsia="Calibri"/>
          <w:sz w:val="26"/>
          <w:szCs w:val="26"/>
        </w:rPr>
        <w:t>Tỷ lệ nhẹ cân so với tuổi thai ở nhóm ĐVC</w:t>
      </w:r>
      <w:r w:rsidR="00E04094" w:rsidRPr="000909C4">
        <w:rPr>
          <w:rFonts w:eastAsia="Calibri"/>
          <w:sz w:val="26"/>
          <w:szCs w:val="26"/>
          <w:lang w:val="en-US"/>
        </w:rPr>
        <w:t xml:space="preserve"> (</w:t>
      </w:r>
      <w:r w:rsidR="00E04094" w:rsidRPr="000909C4">
        <w:rPr>
          <w:rFonts w:eastAsia="Calibri"/>
          <w:sz w:val="26"/>
          <w:szCs w:val="26"/>
        </w:rPr>
        <w:t>2,6%</w:t>
      </w:r>
      <w:r w:rsidR="00E04094" w:rsidRPr="000909C4">
        <w:rPr>
          <w:rFonts w:eastAsia="Calibri"/>
          <w:sz w:val="26"/>
          <w:szCs w:val="26"/>
          <w:lang w:val="en-US"/>
        </w:rPr>
        <w:t>) thấp hơn</w:t>
      </w:r>
      <w:r w:rsidR="00E04094" w:rsidRPr="000909C4">
        <w:rPr>
          <w:rFonts w:eastAsia="Calibri"/>
          <w:sz w:val="26"/>
          <w:szCs w:val="26"/>
        </w:rPr>
        <w:t xml:space="preserve"> nhóm SAF (7,3%</w:t>
      </w:r>
      <w:r w:rsidR="00E04094" w:rsidRPr="000909C4">
        <w:rPr>
          <w:rFonts w:eastAsia="Calibri"/>
          <w:sz w:val="26"/>
          <w:szCs w:val="26"/>
          <w:lang w:val="en-US"/>
        </w:rPr>
        <w:t>)</w:t>
      </w:r>
      <w:r w:rsidR="00E04094" w:rsidRPr="000909C4">
        <w:rPr>
          <w:rFonts w:eastAsia="Calibri"/>
          <w:sz w:val="26"/>
          <w:szCs w:val="26"/>
        </w:rPr>
        <w:t xml:space="preserve">. </w:t>
      </w:r>
      <w:r w:rsidR="00E04094" w:rsidRPr="000909C4">
        <w:rPr>
          <w:rFonts w:eastAsia="Calibri"/>
          <w:sz w:val="26"/>
          <w:szCs w:val="26"/>
          <w:lang w:val="en-US"/>
        </w:rPr>
        <w:t>VĐTB</w:t>
      </w:r>
      <w:r w:rsidR="00E04094" w:rsidRPr="000909C4">
        <w:rPr>
          <w:rFonts w:eastAsia="Calibri"/>
          <w:sz w:val="26"/>
          <w:szCs w:val="26"/>
        </w:rPr>
        <w:t xml:space="preserve"> </w:t>
      </w:r>
      <w:r w:rsidR="00523621" w:rsidRPr="000909C4">
        <w:rPr>
          <w:rFonts w:eastAsia="Calibri"/>
          <w:sz w:val="26"/>
          <w:szCs w:val="26"/>
        </w:rPr>
        <w:t xml:space="preserve">ở nhóm </w:t>
      </w:r>
      <w:r w:rsidR="00680CAC" w:rsidRPr="000909C4">
        <w:rPr>
          <w:rFonts w:eastAsia="Calibri"/>
          <w:sz w:val="26"/>
          <w:szCs w:val="26"/>
        </w:rPr>
        <w:t>ĐVC</w:t>
      </w:r>
      <w:r w:rsidR="00523621" w:rsidRPr="000909C4">
        <w:rPr>
          <w:rFonts w:eastAsia="Calibri"/>
          <w:sz w:val="26"/>
          <w:szCs w:val="26"/>
        </w:rPr>
        <w:t xml:space="preserve"> (</w:t>
      </w:r>
      <w:r w:rsidR="00523621" w:rsidRPr="000909C4">
        <w:rPr>
          <w:sz w:val="26"/>
          <w:szCs w:val="26"/>
        </w:rPr>
        <w:t>33</w:t>
      </w:r>
      <w:proofErr w:type="gramStart"/>
      <w:r w:rsidR="00523621" w:rsidRPr="000909C4">
        <w:rPr>
          <w:sz w:val="26"/>
          <w:szCs w:val="26"/>
        </w:rPr>
        <w:t>,1</w:t>
      </w:r>
      <w:proofErr w:type="gramEnd"/>
      <w:r w:rsidR="00523621" w:rsidRPr="000909C4">
        <w:rPr>
          <w:sz w:val="26"/>
          <w:szCs w:val="26"/>
        </w:rPr>
        <w:t xml:space="preserve"> ±2,2 cm) cao hơn nhóm </w:t>
      </w:r>
      <w:r w:rsidR="00680CAC" w:rsidRPr="000909C4">
        <w:rPr>
          <w:sz w:val="26"/>
          <w:szCs w:val="26"/>
        </w:rPr>
        <w:t>SAF</w:t>
      </w:r>
      <w:r w:rsidR="00523621" w:rsidRPr="000909C4">
        <w:rPr>
          <w:sz w:val="26"/>
          <w:szCs w:val="26"/>
        </w:rPr>
        <w:t xml:space="preserve"> (32,1 ±</w:t>
      </w:r>
      <w:r w:rsidRPr="000909C4">
        <w:rPr>
          <w:sz w:val="26"/>
          <w:szCs w:val="26"/>
          <w:lang w:val="en-US"/>
        </w:rPr>
        <w:t xml:space="preserve"> </w:t>
      </w:r>
      <w:r w:rsidR="00523621" w:rsidRPr="000909C4">
        <w:rPr>
          <w:sz w:val="26"/>
          <w:szCs w:val="26"/>
        </w:rPr>
        <w:t>2,1 cm)</w:t>
      </w:r>
      <w:r w:rsidR="00523621" w:rsidRPr="000909C4">
        <w:rPr>
          <w:rFonts w:eastAsia="Calibri"/>
          <w:sz w:val="26"/>
          <w:szCs w:val="26"/>
        </w:rPr>
        <w:t>.</w:t>
      </w:r>
      <w:r w:rsidRPr="000909C4">
        <w:rPr>
          <w:rFonts w:eastAsia="Calibri"/>
          <w:sz w:val="26"/>
          <w:szCs w:val="26"/>
          <w:lang w:val="en-US"/>
        </w:rPr>
        <w:t xml:space="preserve"> Những khác biệt này đều có YNTK (p&lt;0</w:t>
      </w:r>
      <w:proofErr w:type="gramStart"/>
      <w:r w:rsidRPr="000909C4">
        <w:rPr>
          <w:rFonts w:eastAsia="Calibri"/>
          <w:sz w:val="26"/>
          <w:szCs w:val="26"/>
          <w:lang w:val="en-US"/>
        </w:rPr>
        <w:t>,05</w:t>
      </w:r>
      <w:proofErr w:type="gramEnd"/>
      <w:r w:rsidRPr="000909C4">
        <w:rPr>
          <w:rFonts w:eastAsia="Calibri"/>
          <w:sz w:val="26"/>
          <w:szCs w:val="26"/>
          <w:lang w:val="en-US"/>
        </w:rPr>
        <w:t>).</w:t>
      </w:r>
    </w:p>
    <w:p w:rsidR="00735FAA" w:rsidRPr="000909C4" w:rsidRDefault="00964B71" w:rsidP="00D63EE9">
      <w:pPr>
        <w:spacing w:before="0" w:after="0" w:line="320" w:lineRule="exact"/>
        <w:rPr>
          <w:rFonts w:eastAsia="Calibri"/>
          <w:sz w:val="26"/>
          <w:szCs w:val="26"/>
          <w:lang w:val="en-US"/>
        </w:rPr>
      </w:pPr>
      <w:r w:rsidRPr="000909C4">
        <w:rPr>
          <w:rFonts w:eastAsia="Calibri"/>
          <w:i/>
          <w:sz w:val="26"/>
          <w:szCs w:val="26"/>
          <w:lang w:val="en-US"/>
        </w:rPr>
        <w:t>- Trẻ 6</w:t>
      </w:r>
      <w:r w:rsidR="00735FAA" w:rsidRPr="000909C4">
        <w:rPr>
          <w:rFonts w:eastAsia="Calibri"/>
          <w:i/>
          <w:sz w:val="26"/>
          <w:szCs w:val="26"/>
          <w:lang w:val="en-US"/>
        </w:rPr>
        <w:t xml:space="preserve"> tháng tuổi:</w:t>
      </w:r>
      <w:r w:rsidR="00735FAA" w:rsidRPr="000909C4">
        <w:rPr>
          <w:rFonts w:eastAsia="Calibri"/>
          <w:sz w:val="26"/>
          <w:szCs w:val="26"/>
          <w:lang w:val="en-US"/>
        </w:rPr>
        <w:t xml:space="preserve"> </w:t>
      </w:r>
      <w:r w:rsidR="00E04094" w:rsidRPr="000909C4">
        <w:rPr>
          <w:rFonts w:eastAsia="Calibri"/>
          <w:sz w:val="26"/>
          <w:szCs w:val="26"/>
          <w:lang w:val="en-US"/>
        </w:rPr>
        <w:t>CCTB</w:t>
      </w:r>
      <w:r w:rsidR="00735FAA" w:rsidRPr="000909C4">
        <w:rPr>
          <w:rFonts w:eastAsia="Calibri"/>
          <w:sz w:val="26"/>
          <w:szCs w:val="26"/>
          <w:lang w:val="en-US"/>
        </w:rPr>
        <w:t xml:space="preserve"> ở nhóm ĐVC (66</w:t>
      </w:r>
      <w:proofErr w:type="gramStart"/>
      <w:r w:rsidR="00735FAA" w:rsidRPr="000909C4">
        <w:rPr>
          <w:rFonts w:eastAsia="Calibri"/>
          <w:sz w:val="26"/>
          <w:szCs w:val="26"/>
          <w:lang w:val="en-US"/>
        </w:rPr>
        <w:t>,3</w:t>
      </w:r>
      <w:proofErr w:type="gramEnd"/>
      <w:r w:rsidR="00735FAA" w:rsidRPr="000909C4">
        <w:rPr>
          <w:rFonts w:eastAsia="Calibri"/>
          <w:sz w:val="26"/>
          <w:szCs w:val="26"/>
          <w:lang w:val="en-US"/>
        </w:rPr>
        <w:t xml:space="preserve"> ± 2,2 cm) cao hơn nhóm SF (65,8 ± 2,0 cm)</w:t>
      </w:r>
      <w:r w:rsidR="00E04094" w:rsidRPr="000909C4">
        <w:rPr>
          <w:rFonts w:eastAsia="Calibri"/>
          <w:sz w:val="26"/>
          <w:szCs w:val="26"/>
          <w:lang w:val="en-US"/>
        </w:rPr>
        <w:t xml:space="preserve"> với p&lt;0,05.</w:t>
      </w:r>
      <w:r w:rsidR="00735FAA" w:rsidRPr="000909C4">
        <w:rPr>
          <w:rFonts w:eastAsia="Calibri"/>
          <w:sz w:val="26"/>
          <w:szCs w:val="26"/>
          <w:lang w:val="en-US"/>
        </w:rPr>
        <w:t xml:space="preserve"> </w:t>
      </w:r>
      <w:r w:rsidR="00E04094" w:rsidRPr="000909C4">
        <w:rPr>
          <w:rFonts w:eastAsia="Calibri"/>
          <w:sz w:val="26"/>
          <w:szCs w:val="26"/>
          <w:lang w:val="en-US"/>
        </w:rPr>
        <w:t>CNTB</w:t>
      </w:r>
      <w:r w:rsidR="00735FAA" w:rsidRPr="000909C4">
        <w:rPr>
          <w:rFonts w:eastAsia="Calibri"/>
          <w:sz w:val="26"/>
          <w:szCs w:val="26"/>
          <w:lang w:val="en-US"/>
        </w:rPr>
        <w:t xml:space="preserve"> nhóm ĐVC (7795 ± 994g)</w:t>
      </w:r>
      <w:r w:rsidR="00E04094" w:rsidRPr="000909C4">
        <w:rPr>
          <w:rFonts w:eastAsia="Calibri"/>
          <w:sz w:val="26"/>
          <w:szCs w:val="26"/>
          <w:lang w:val="en-US"/>
        </w:rPr>
        <w:t xml:space="preserve"> cao hơn nhóm SF (7698 ± 928 g) và VĐTB</w:t>
      </w:r>
      <w:r w:rsidR="00735FAA" w:rsidRPr="000909C4">
        <w:rPr>
          <w:rFonts w:eastAsia="Calibri"/>
          <w:sz w:val="26"/>
          <w:szCs w:val="26"/>
          <w:lang w:val="en-US"/>
        </w:rPr>
        <w:t xml:space="preserve"> ở nhóm ĐVC (42,8 ± 1,44 cm) c</w:t>
      </w:r>
      <w:r w:rsidR="00E04094" w:rsidRPr="000909C4">
        <w:rPr>
          <w:rFonts w:eastAsia="Calibri"/>
          <w:sz w:val="26"/>
          <w:szCs w:val="26"/>
          <w:lang w:val="en-US"/>
        </w:rPr>
        <w:t>ao hơn nhóm SF (42,6 ± 1,3 cm) nhưng không có YNTK (p&gt;0,05)</w:t>
      </w:r>
      <w:r w:rsidR="00735FAA" w:rsidRPr="000909C4">
        <w:rPr>
          <w:rFonts w:eastAsia="Calibri"/>
          <w:sz w:val="26"/>
          <w:szCs w:val="26"/>
          <w:lang w:val="en-US"/>
        </w:rPr>
        <w:t>.</w:t>
      </w:r>
    </w:p>
    <w:p w:rsidR="00CD54DE" w:rsidRPr="000909C4" w:rsidRDefault="00964B71" w:rsidP="00D63EE9">
      <w:pPr>
        <w:spacing w:before="0" w:after="0" w:line="320" w:lineRule="exact"/>
        <w:rPr>
          <w:sz w:val="26"/>
          <w:szCs w:val="26"/>
          <w:lang w:val="en-US"/>
        </w:rPr>
      </w:pPr>
      <w:r w:rsidRPr="000909C4">
        <w:rPr>
          <w:rFonts w:eastAsia="Calibri"/>
          <w:i/>
          <w:sz w:val="26"/>
          <w:szCs w:val="26"/>
          <w:lang w:val="en-US"/>
        </w:rPr>
        <w:t>- T</w:t>
      </w:r>
      <w:r w:rsidR="00361159" w:rsidRPr="000909C4">
        <w:rPr>
          <w:rFonts w:eastAsia="Calibri"/>
          <w:i/>
          <w:sz w:val="26"/>
          <w:szCs w:val="26"/>
        </w:rPr>
        <w:t>rẻ</w:t>
      </w:r>
      <w:r w:rsidR="00523621" w:rsidRPr="000909C4">
        <w:rPr>
          <w:rFonts w:eastAsia="Calibri"/>
          <w:i/>
          <w:sz w:val="26"/>
          <w:szCs w:val="26"/>
        </w:rPr>
        <w:t xml:space="preserve"> 12 tháng tuổi</w:t>
      </w:r>
      <w:r w:rsidR="00E04094" w:rsidRPr="000909C4">
        <w:rPr>
          <w:rFonts w:eastAsia="Calibri"/>
          <w:i/>
          <w:sz w:val="26"/>
          <w:szCs w:val="26"/>
          <w:lang w:val="en-US"/>
        </w:rPr>
        <w:t>:</w:t>
      </w:r>
      <w:r w:rsidR="00523621" w:rsidRPr="000909C4">
        <w:rPr>
          <w:rFonts w:eastAsia="Calibri"/>
          <w:i/>
          <w:sz w:val="26"/>
          <w:szCs w:val="26"/>
        </w:rPr>
        <w:t xml:space="preserve"> </w:t>
      </w:r>
      <w:r w:rsidR="00E04094" w:rsidRPr="000909C4">
        <w:rPr>
          <w:rFonts w:eastAsia="Calibri"/>
          <w:sz w:val="26"/>
          <w:szCs w:val="26"/>
          <w:lang w:val="en-US"/>
        </w:rPr>
        <w:t>CN</w:t>
      </w:r>
      <w:r w:rsidR="00A13223" w:rsidRPr="000909C4">
        <w:rPr>
          <w:rFonts w:eastAsia="Calibri"/>
          <w:sz w:val="26"/>
          <w:szCs w:val="26"/>
        </w:rPr>
        <w:t>TB</w:t>
      </w:r>
      <w:r w:rsidR="001552E9" w:rsidRPr="000909C4">
        <w:rPr>
          <w:rFonts w:eastAsia="Calibri"/>
          <w:sz w:val="26"/>
          <w:szCs w:val="26"/>
        </w:rPr>
        <w:t xml:space="preserve"> trẻ ở nhóm </w:t>
      </w:r>
      <w:r w:rsidR="00680CAC" w:rsidRPr="000909C4">
        <w:rPr>
          <w:rFonts w:eastAsia="Calibri"/>
          <w:sz w:val="26"/>
          <w:szCs w:val="26"/>
        </w:rPr>
        <w:t>ĐVC</w:t>
      </w:r>
      <w:r w:rsidR="001552E9" w:rsidRPr="000909C4">
        <w:rPr>
          <w:rFonts w:eastAsia="Calibri"/>
          <w:sz w:val="26"/>
          <w:szCs w:val="26"/>
        </w:rPr>
        <w:t xml:space="preserve"> (</w:t>
      </w:r>
      <w:r w:rsidR="001552E9" w:rsidRPr="000909C4">
        <w:rPr>
          <w:sz w:val="26"/>
          <w:szCs w:val="26"/>
        </w:rPr>
        <w:t xml:space="preserve">9208 ± 1222g) cao hơn nhóm </w:t>
      </w:r>
      <w:r w:rsidR="00680CAC" w:rsidRPr="000909C4">
        <w:rPr>
          <w:sz w:val="26"/>
          <w:szCs w:val="26"/>
        </w:rPr>
        <w:t>SAF</w:t>
      </w:r>
      <w:r w:rsidR="001552E9" w:rsidRPr="000909C4">
        <w:rPr>
          <w:sz w:val="26"/>
          <w:szCs w:val="26"/>
        </w:rPr>
        <w:t xml:space="preserve"> (9103 ± 1051g)</w:t>
      </w:r>
      <w:r w:rsidR="00E04094" w:rsidRPr="000909C4">
        <w:rPr>
          <w:rFonts w:eastAsia="Calibri"/>
          <w:sz w:val="26"/>
          <w:szCs w:val="26"/>
        </w:rPr>
        <w:t xml:space="preserve"> và</w:t>
      </w:r>
      <w:r w:rsidR="001552E9" w:rsidRPr="000909C4">
        <w:rPr>
          <w:rFonts w:eastAsia="Calibri"/>
          <w:sz w:val="26"/>
          <w:szCs w:val="26"/>
        </w:rPr>
        <w:t xml:space="preserve"> </w:t>
      </w:r>
      <w:r w:rsidR="00E04094" w:rsidRPr="000909C4">
        <w:rPr>
          <w:rFonts w:eastAsia="Calibri"/>
          <w:sz w:val="26"/>
          <w:szCs w:val="26"/>
          <w:lang w:val="en-US"/>
        </w:rPr>
        <w:t>CC</w:t>
      </w:r>
      <w:r w:rsidR="00A13223" w:rsidRPr="000909C4">
        <w:rPr>
          <w:rFonts w:eastAsia="Calibri"/>
          <w:sz w:val="26"/>
          <w:szCs w:val="26"/>
        </w:rPr>
        <w:t>TB</w:t>
      </w:r>
      <w:r w:rsidR="00523621" w:rsidRPr="000909C4">
        <w:rPr>
          <w:rFonts w:eastAsia="Calibri"/>
          <w:sz w:val="26"/>
          <w:szCs w:val="26"/>
        </w:rPr>
        <w:t xml:space="preserve"> ở nhóm </w:t>
      </w:r>
      <w:r w:rsidR="00680CAC" w:rsidRPr="000909C4">
        <w:rPr>
          <w:rFonts w:eastAsia="Calibri"/>
          <w:sz w:val="26"/>
          <w:szCs w:val="26"/>
        </w:rPr>
        <w:t>ĐVC</w:t>
      </w:r>
      <w:r w:rsidR="00523621" w:rsidRPr="000909C4">
        <w:rPr>
          <w:rFonts w:eastAsia="Calibri"/>
          <w:sz w:val="26"/>
          <w:szCs w:val="26"/>
        </w:rPr>
        <w:t xml:space="preserve"> (</w:t>
      </w:r>
      <w:r w:rsidR="00523621" w:rsidRPr="000909C4">
        <w:rPr>
          <w:sz w:val="26"/>
          <w:szCs w:val="26"/>
        </w:rPr>
        <w:t xml:space="preserve">57,2 ± 3,0 cm) cao hơn nhóm </w:t>
      </w:r>
      <w:r w:rsidR="00680CAC" w:rsidRPr="000909C4">
        <w:rPr>
          <w:sz w:val="26"/>
          <w:szCs w:val="26"/>
        </w:rPr>
        <w:t>SAF</w:t>
      </w:r>
      <w:r w:rsidR="00523621" w:rsidRPr="000909C4">
        <w:rPr>
          <w:sz w:val="26"/>
          <w:szCs w:val="26"/>
        </w:rPr>
        <w:t xml:space="preserve"> (49,0</w:t>
      </w:r>
      <w:r w:rsidRPr="000909C4">
        <w:rPr>
          <w:sz w:val="26"/>
          <w:szCs w:val="26"/>
          <w:lang w:val="en-US"/>
        </w:rPr>
        <w:t xml:space="preserve"> </w:t>
      </w:r>
      <w:r w:rsidR="00523621" w:rsidRPr="000909C4">
        <w:rPr>
          <w:sz w:val="26"/>
          <w:szCs w:val="26"/>
        </w:rPr>
        <w:t>±</w:t>
      </w:r>
      <w:r w:rsidRPr="000909C4">
        <w:rPr>
          <w:sz w:val="26"/>
          <w:szCs w:val="26"/>
          <w:lang w:val="en-US"/>
        </w:rPr>
        <w:t xml:space="preserve"> </w:t>
      </w:r>
      <w:r w:rsidR="00523621" w:rsidRPr="000909C4">
        <w:rPr>
          <w:sz w:val="26"/>
          <w:szCs w:val="26"/>
        </w:rPr>
        <w:t>2,21 cm)</w:t>
      </w:r>
      <w:r w:rsidR="00E04094" w:rsidRPr="000909C4">
        <w:rPr>
          <w:sz w:val="26"/>
          <w:szCs w:val="26"/>
        </w:rPr>
        <w:t xml:space="preserve"> nhưng </w:t>
      </w:r>
      <w:r w:rsidR="00E04094" w:rsidRPr="000909C4">
        <w:rPr>
          <w:sz w:val="26"/>
          <w:szCs w:val="26"/>
          <w:lang w:val="en-US"/>
        </w:rPr>
        <w:t>không có YNTK (p&gt;</w:t>
      </w:r>
      <w:r w:rsidRPr="000909C4">
        <w:rPr>
          <w:sz w:val="26"/>
          <w:szCs w:val="26"/>
          <w:lang w:val="en-US"/>
        </w:rPr>
        <w:t>0,05).</w:t>
      </w:r>
      <w:bookmarkStart w:id="122" w:name="_Toc478314104"/>
    </w:p>
    <w:p w:rsidR="00585390" w:rsidRPr="000909C4" w:rsidRDefault="00585390" w:rsidP="00D63EE9">
      <w:pPr>
        <w:spacing w:before="0" w:after="0" w:line="320" w:lineRule="exact"/>
        <w:rPr>
          <w:rFonts w:cs=".VnArial NarrowH"/>
          <w:b/>
          <w:sz w:val="26"/>
          <w:szCs w:val="26"/>
        </w:rPr>
      </w:pPr>
    </w:p>
    <w:p w:rsidR="007D6949" w:rsidRPr="000909C4" w:rsidRDefault="00095725" w:rsidP="00D63EE9">
      <w:pPr>
        <w:pStyle w:val="Heading1"/>
        <w:numPr>
          <w:ilvl w:val="0"/>
          <w:numId w:val="0"/>
        </w:numPr>
        <w:spacing w:before="0" w:after="0" w:line="320" w:lineRule="exact"/>
        <w:rPr>
          <w:sz w:val="26"/>
          <w:szCs w:val="26"/>
        </w:rPr>
      </w:pPr>
      <w:bookmarkStart w:id="123" w:name="_Toc494881569"/>
      <w:r w:rsidRPr="000909C4">
        <w:rPr>
          <w:sz w:val="26"/>
          <w:szCs w:val="26"/>
        </w:rPr>
        <w:t>KHUYẾ</w:t>
      </w:r>
      <w:r w:rsidR="007D6949" w:rsidRPr="000909C4">
        <w:rPr>
          <w:sz w:val="26"/>
          <w:szCs w:val="26"/>
        </w:rPr>
        <w:t>N NGHỊ</w:t>
      </w:r>
      <w:bookmarkEnd w:id="121"/>
      <w:bookmarkEnd w:id="122"/>
      <w:bookmarkEnd w:id="123"/>
    </w:p>
    <w:p w:rsidR="00627569" w:rsidRPr="000909C4" w:rsidRDefault="002E36DE" w:rsidP="00D63EE9">
      <w:pPr>
        <w:spacing w:before="0" w:after="0" w:line="320" w:lineRule="exact"/>
        <w:rPr>
          <w:sz w:val="26"/>
          <w:szCs w:val="26"/>
        </w:rPr>
      </w:pPr>
      <w:r w:rsidRPr="000909C4">
        <w:rPr>
          <w:sz w:val="26"/>
          <w:szCs w:val="26"/>
        </w:rPr>
        <w:t>-</w:t>
      </w:r>
      <w:r w:rsidR="00F45B1A" w:rsidRPr="000909C4">
        <w:rPr>
          <w:sz w:val="26"/>
          <w:szCs w:val="26"/>
        </w:rPr>
        <w:t xml:space="preserve"> </w:t>
      </w:r>
      <w:r w:rsidR="00E15392" w:rsidRPr="000909C4">
        <w:rPr>
          <w:sz w:val="26"/>
          <w:szCs w:val="26"/>
        </w:rPr>
        <w:t>B</w:t>
      </w:r>
      <w:r w:rsidR="007D6949" w:rsidRPr="000909C4">
        <w:rPr>
          <w:sz w:val="26"/>
          <w:szCs w:val="26"/>
        </w:rPr>
        <w:t>ổ sung</w:t>
      </w:r>
      <w:r w:rsidR="003D7C72" w:rsidRPr="000909C4">
        <w:rPr>
          <w:sz w:val="26"/>
          <w:szCs w:val="26"/>
        </w:rPr>
        <w:t xml:space="preserve"> đa</w:t>
      </w:r>
      <w:r w:rsidR="007D6949" w:rsidRPr="000909C4">
        <w:rPr>
          <w:sz w:val="26"/>
          <w:szCs w:val="26"/>
        </w:rPr>
        <w:t xml:space="preserve"> vi chất</w:t>
      </w:r>
      <w:r w:rsidR="003D7C72" w:rsidRPr="000909C4">
        <w:rPr>
          <w:sz w:val="26"/>
          <w:szCs w:val="26"/>
        </w:rPr>
        <w:t xml:space="preserve"> </w:t>
      </w:r>
      <w:r w:rsidR="00E15392" w:rsidRPr="000909C4">
        <w:rPr>
          <w:sz w:val="26"/>
          <w:szCs w:val="26"/>
        </w:rPr>
        <w:t xml:space="preserve">cho </w:t>
      </w:r>
      <w:r w:rsidR="008A24F8" w:rsidRPr="000909C4">
        <w:rPr>
          <w:sz w:val="26"/>
          <w:szCs w:val="26"/>
          <w:lang w:val="en-US"/>
        </w:rPr>
        <w:t>phụ nữ mang thai</w:t>
      </w:r>
      <w:r w:rsidR="00E15392" w:rsidRPr="000909C4">
        <w:rPr>
          <w:sz w:val="26"/>
          <w:szCs w:val="26"/>
        </w:rPr>
        <w:t xml:space="preserve"> là một biện pháp </w:t>
      </w:r>
      <w:r w:rsidR="00480383" w:rsidRPr="000909C4">
        <w:rPr>
          <w:sz w:val="26"/>
          <w:szCs w:val="26"/>
          <w:lang w:val="en-US"/>
        </w:rPr>
        <w:t>can thiệp</w:t>
      </w:r>
      <w:r w:rsidR="00E15392" w:rsidRPr="000909C4">
        <w:rPr>
          <w:sz w:val="26"/>
          <w:szCs w:val="26"/>
        </w:rPr>
        <w:t xml:space="preserve"> </w:t>
      </w:r>
      <w:r w:rsidR="00166890" w:rsidRPr="000909C4">
        <w:rPr>
          <w:sz w:val="26"/>
          <w:szCs w:val="26"/>
          <w:lang w:val="en-US"/>
        </w:rPr>
        <w:t xml:space="preserve">thay thế cho bổ sung sắt - acid folic </w:t>
      </w:r>
      <w:r w:rsidR="00E15392" w:rsidRPr="000909C4">
        <w:rPr>
          <w:sz w:val="26"/>
          <w:szCs w:val="26"/>
        </w:rPr>
        <w:t xml:space="preserve">làm </w:t>
      </w:r>
      <w:r w:rsidR="00480383" w:rsidRPr="000909C4">
        <w:rPr>
          <w:sz w:val="26"/>
          <w:szCs w:val="26"/>
          <w:lang w:val="en-US"/>
        </w:rPr>
        <w:t>giảm tình trạng</w:t>
      </w:r>
      <w:r w:rsidR="00E15392" w:rsidRPr="000909C4">
        <w:rPr>
          <w:sz w:val="26"/>
          <w:szCs w:val="26"/>
        </w:rPr>
        <w:t xml:space="preserve"> thiếu máu thiếu sắt </w:t>
      </w:r>
      <w:r w:rsidR="00480383" w:rsidRPr="000909C4">
        <w:rPr>
          <w:sz w:val="26"/>
          <w:szCs w:val="26"/>
          <w:lang w:val="en-US"/>
        </w:rPr>
        <w:t>ở</w:t>
      </w:r>
      <w:r w:rsidR="00E15392" w:rsidRPr="000909C4">
        <w:rPr>
          <w:sz w:val="26"/>
          <w:szCs w:val="26"/>
        </w:rPr>
        <w:t xml:space="preserve"> PNMT đồng thời cải thiện </w:t>
      </w:r>
      <w:r w:rsidR="00480383" w:rsidRPr="000909C4">
        <w:rPr>
          <w:sz w:val="26"/>
          <w:szCs w:val="26"/>
        </w:rPr>
        <w:t>chiều cao</w:t>
      </w:r>
      <w:r w:rsidR="00E15392" w:rsidRPr="000909C4">
        <w:rPr>
          <w:sz w:val="26"/>
          <w:szCs w:val="26"/>
        </w:rPr>
        <w:t>, cân nặng của trẻ sơ sinh.</w:t>
      </w:r>
      <w:r w:rsidR="00627569" w:rsidRPr="000909C4">
        <w:rPr>
          <w:sz w:val="26"/>
          <w:szCs w:val="26"/>
        </w:rPr>
        <w:t xml:space="preserve"> </w:t>
      </w:r>
    </w:p>
    <w:p w:rsidR="00627569" w:rsidRPr="000909C4" w:rsidRDefault="002E36DE" w:rsidP="00D63EE9">
      <w:pPr>
        <w:spacing w:before="0" w:after="0" w:line="320" w:lineRule="exact"/>
        <w:rPr>
          <w:sz w:val="26"/>
          <w:szCs w:val="26"/>
          <w:lang w:val="en-US"/>
        </w:rPr>
      </w:pPr>
      <w:r w:rsidRPr="000909C4">
        <w:rPr>
          <w:sz w:val="26"/>
          <w:szCs w:val="26"/>
        </w:rPr>
        <w:t>-</w:t>
      </w:r>
      <w:r w:rsidR="00F45B1A" w:rsidRPr="000909C4">
        <w:rPr>
          <w:sz w:val="26"/>
          <w:szCs w:val="26"/>
        </w:rPr>
        <w:t xml:space="preserve"> </w:t>
      </w:r>
      <w:r w:rsidR="00152349" w:rsidRPr="000909C4">
        <w:rPr>
          <w:sz w:val="26"/>
          <w:szCs w:val="26"/>
          <w:lang w:val="en-US"/>
        </w:rPr>
        <w:t>Bổ sung</w:t>
      </w:r>
      <w:r w:rsidR="00627569" w:rsidRPr="000909C4">
        <w:rPr>
          <w:sz w:val="26"/>
          <w:szCs w:val="26"/>
        </w:rPr>
        <w:t xml:space="preserve"> đa vi chất với liều 2 viên một tuần là </w:t>
      </w:r>
      <w:r w:rsidR="002D3E6A" w:rsidRPr="000909C4">
        <w:rPr>
          <w:sz w:val="26"/>
          <w:szCs w:val="26"/>
          <w:lang w:val="en-US"/>
        </w:rPr>
        <w:t>phác đồ</w:t>
      </w:r>
      <w:r w:rsidR="00D56FD3" w:rsidRPr="000909C4">
        <w:rPr>
          <w:sz w:val="26"/>
          <w:szCs w:val="26"/>
          <w:lang w:val="en-US"/>
        </w:rPr>
        <w:t xml:space="preserve"> bổ sung vi chất</w:t>
      </w:r>
      <w:r w:rsidR="002D3E6A" w:rsidRPr="000909C4">
        <w:rPr>
          <w:sz w:val="26"/>
          <w:szCs w:val="26"/>
          <w:lang w:val="en-US"/>
        </w:rPr>
        <w:t xml:space="preserve"> phù hợp với vùng thiếu </w:t>
      </w:r>
      <w:r w:rsidR="00CD54DE" w:rsidRPr="000909C4">
        <w:rPr>
          <w:sz w:val="26"/>
          <w:szCs w:val="26"/>
          <w:lang w:val="en-US"/>
        </w:rPr>
        <w:t>vi chất dinh dưỡng</w:t>
      </w:r>
      <w:r w:rsidR="002D3E6A" w:rsidRPr="000909C4">
        <w:rPr>
          <w:sz w:val="26"/>
          <w:szCs w:val="26"/>
          <w:lang w:val="en-US"/>
        </w:rPr>
        <w:t xml:space="preserve"> tương tự địa bàn nghiên cứu.</w:t>
      </w:r>
    </w:p>
    <w:p w:rsidR="00C07464" w:rsidRPr="000909C4" w:rsidRDefault="002E36DE" w:rsidP="00D63EE9">
      <w:pPr>
        <w:spacing w:before="0" w:after="0" w:line="320" w:lineRule="exact"/>
        <w:rPr>
          <w:sz w:val="26"/>
          <w:szCs w:val="26"/>
        </w:rPr>
      </w:pPr>
      <w:r w:rsidRPr="000909C4">
        <w:rPr>
          <w:sz w:val="26"/>
          <w:szCs w:val="26"/>
        </w:rPr>
        <w:t>-</w:t>
      </w:r>
      <w:r w:rsidR="00F45B1A" w:rsidRPr="000909C4">
        <w:rPr>
          <w:sz w:val="26"/>
          <w:szCs w:val="26"/>
        </w:rPr>
        <w:t xml:space="preserve"> </w:t>
      </w:r>
      <w:r w:rsidR="00D3706F">
        <w:rPr>
          <w:sz w:val="26"/>
          <w:szCs w:val="26"/>
          <w:lang w:val="en-US"/>
        </w:rPr>
        <w:t xml:space="preserve">Nên </w:t>
      </w:r>
      <w:r w:rsidR="00AA53B6" w:rsidRPr="000909C4">
        <w:rPr>
          <w:sz w:val="26"/>
          <w:szCs w:val="26"/>
        </w:rPr>
        <w:t>có những nghiên cứ</w:t>
      </w:r>
      <w:r w:rsidR="00625CCD" w:rsidRPr="000909C4">
        <w:rPr>
          <w:sz w:val="26"/>
          <w:szCs w:val="26"/>
        </w:rPr>
        <w:t xml:space="preserve">u </w:t>
      </w:r>
      <w:r w:rsidR="00A13223" w:rsidRPr="000909C4">
        <w:rPr>
          <w:sz w:val="26"/>
          <w:szCs w:val="26"/>
        </w:rPr>
        <w:t>đánh giá các tác động khác của</w:t>
      </w:r>
      <w:r w:rsidR="00166890" w:rsidRPr="000909C4">
        <w:rPr>
          <w:sz w:val="26"/>
          <w:szCs w:val="26"/>
          <w:lang w:val="en-US"/>
        </w:rPr>
        <w:t xml:space="preserve"> đa</w:t>
      </w:r>
      <w:r w:rsidR="00A13223" w:rsidRPr="000909C4">
        <w:rPr>
          <w:sz w:val="26"/>
          <w:szCs w:val="26"/>
        </w:rPr>
        <w:t xml:space="preserve"> vi chất </w:t>
      </w:r>
      <w:r w:rsidR="00152349" w:rsidRPr="000909C4">
        <w:rPr>
          <w:sz w:val="26"/>
          <w:szCs w:val="26"/>
          <w:lang w:val="en-US"/>
        </w:rPr>
        <w:t>với phát triển</w:t>
      </w:r>
      <w:r w:rsidR="00A13223" w:rsidRPr="000909C4">
        <w:rPr>
          <w:sz w:val="26"/>
          <w:szCs w:val="26"/>
        </w:rPr>
        <w:t xml:space="preserve"> tâm vận động, trí thông minh của trẻ.</w:t>
      </w:r>
      <w:r w:rsidR="00ED67DD" w:rsidRPr="000909C4">
        <w:rPr>
          <w:sz w:val="26"/>
          <w:szCs w:val="26"/>
        </w:rPr>
        <w:t xml:space="preserve"> </w:t>
      </w:r>
    </w:p>
    <w:p w:rsidR="00585390" w:rsidRPr="000909C4" w:rsidRDefault="00585390" w:rsidP="00D63EE9">
      <w:pPr>
        <w:spacing w:before="0" w:after="0" w:line="320" w:lineRule="exact"/>
        <w:rPr>
          <w:sz w:val="26"/>
          <w:szCs w:val="26"/>
        </w:rPr>
      </w:pPr>
    </w:p>
    <w:p w:rsidR="00715D9B" w:rsidRPr="000909C4" w:rsidRDefault="002C204F" w:rsidP="00D63EE9">
      <w:pPr>
        <w:pStyle w:val="Heading1"/>
        <w:numPr>
          <w:ilvl w:val="0"/>
          <w:numId w:val="0"/>
        </w:numPr>
        <w:spacing w:before="0" w:after="0" w:line="320" w:lineRule="exact"/>
        <w:rPr>
          <w:sz w:val="26"/>
          <w:szCs w:val="26"/>
        </w:rPr>
      </w:pPr>
      <w:bookmarkStart w:id="124" w:name="_Toc464139421"/>
      <w:bookmarkStart w:id="125" w:name="_Toc467169831"/>
      <w:bookmarkStart w:id="126" w:name="_Toc478314106"/>
      <w:bookmarkStart w:id="127" w:name="_Toc494881570"/>
      <w:r w:rsidRPr="000909C4">
        <w:rPr>
          <w:sz w:val="26"/>
          <w:szCs w:val="26"/>
          <w:lang w:val="en-US"/>
        </w:rPr>
        <w:t xml:space="preserve">CÁC CÔNG TRÌNH ĐÃ CÔNG BỐ </w:t>
      </w:r>
      <w:bookmarkEnd w:id="124"/>
      <w:bookmarkEnd w:id="125"/>
      <w:bookmarkEnd w:id="126"/>
      <w:r w:rsidR="00715D9B" w:rsidRPr="000909C4">
        <w:rPr>
          <w:sz w:val="26"/>
          <w:szCs w:val="26"/>
        </w:rPr>
        <w:t>LIÊN QUAN ĐẾN LUẬN ÁN</w:t>
      </w:r>
      <w:bookmarkEnd w:id="127"/>
    </w:p>
    <w:p w:rsidR="00715D9B" w:rsidRPr="000909C4" w:rsidRDefault="00715D9B" w:rsidP="00D63EE9">
      <w:pPr>
        <w:spacing w:before="0" w:after="0" w:line="320" w:lineRule="exact"/>
        <w:rPr>
          <w:sz w:val="26"/>
          <w:szCs w:val="26"/>
        </w:rPr>
      </w:pPr>
      <w:bookmarkStart w:id="128" w:name="_Toc478314107"/>
      <w:bookmarkEnd w:id="128"/>
      <w:r w:rsidRPr="000909C4">
        <w:rPr>
          <w:sz w:val="26"/>
          <w:szCs w:val="26"/>
        </w:rPr>
        <w:t>1. Phạm Quốc Hùng, Lê Danh Tuyên, Nguyễn Công Khẩn</w:t>
      </w:r>
      <w:r w:rsidRPr="000909C4">
        <w:rPr>
          <w:sz w:val="26"/>
          <w:szCs w:val="26"/>
          <w:lang w:val="en-US"/>
        </w:rPr>
        <w:t>, Nguyễn Đỗ Huy, Trần Thúy Nga, Đặng Đình Thoảng</w:t>
      </w:r>
      <w:r w:rsidRPr="000909C4">
        <w:rPr>
          <w:sz w:val="26"/>
          <w:szCs w:val="26"/>
        </w:rPr>
        <w:t xml:space="preserve"> (2017). Tình trạng thiếu máu dinh dưỡng của phụ nữ mang thai 6</w:t>
      </w:r>
      <w:r w:rsidR="002E36DE" w:rsidRPr="000909C4">
        <w:rPr>
          <w:sz w:val="26"/>
          <w:szCs w:val="26"/>
        </w:rPr>
        <w:t xml:space="preserve"> - </w:t>
      </w:r>
      <w:r w:rsidRPr="000909C4">
        <w:rPr>
          <w:sz w:val="26"/>
          <w:szCs w:val="26"/>
        </w:rPr>
        <w:t xml:space="preserve">16 tuần ở Hà Nam. </w:t>
      </w:r>
      <w:r w:rsidRPr="000909C4">
        <w:rPr>
          <w:i/>
          <w:sz w:val="26"/>
          <w:szCs w:val="26"/>
        </w:rPr>
        <w:t>Tạp chí Dinh dưỡng và Thực phẩm</w:t>
      </w:r>
      <w:r w:rsidRPr="000909C4">
        <w:rPr>
          <w:sz w:val="26"/>
          <w:szCs w:val="26"/>
        </w:rPr>
        <w:t xml:space="preserve">, </w:t>
      </w:r>
      <w:r w:rsidR="00E97269" w:rsidRPr="000909C4">
        <w:rPr>
          <w:sz w:val="26"/>
          <w:szCs w:val="26"/>
        </w:rPr>
        <w:t>s</w:t>
      </w:r>
      <w:r w:rsidR="00817D42" w:rsidRPr="000909C4">
        <w:rPr>
          <w:sz w:val="26"/>
          <w:szCs w:val="26"/>
        </w:rPr>
        <w:t xml:space="preserve">ố </w:t>
      </w:r>
      <w:r w:rsidR="00463B1C" w:rsidRPr="000909C4">
        <w:rPr>
          <w:sz w:val="26"/>
          <w:szCs w:val="26"/>
        </w:rPr>
        <w:t>13</w:t>
      </w:r>
      <w:r w:rsidR="00817D42" w:rsidRPr="000909C4">
        <w:rPr>
          <w:sz w:val="26"/>
          <w:szCs w:val="26"/>
        </w:rPr>
        <w:t>(5) 2017, tr.75</w:t>
      </w:r>
      <w:r w:rsidR="002E36DE" w:rsidRPr="000909C4">
        <w:rPr>
          <w:sz w:val="26"/>
          <w:szCs w:val="26"/>
        </w:rPr>
        <w:t>-</w:t>
      </w:r>
      <w:r w:rsidR="00817D42" w:rsidRPr="000909C4">
        <w:rPr>
          <w:sz w:val="26"/>
          <w:szCs w:val="26"/>
        </w:rPr>
        <w:t>82</w:t>
      </w:r>
      <w:r w:rsidRPr="000909C4">
        <w:rPr>
          <w:sz w:val="26"/>
          <w:szCs w:val="26"/>
        </w:rPr>
        <w:t>.</w:t>
      </w:r>
    </w:p>
    <w:p w:rsidR="00CC7872" w:rsidRDefault="00715D9B" w:rsidP="00D63EE9">
      <w:pPr>
        <w:spacing w:before="0" w:after="0" w:line="320" w:lineRule="exact"/>
        <w:rPr>
          <w:sz w:val="26"/>
          <w:szCs w:val="26"/>
        </w:rPr>
      </w:pPr>
      <w:r w:rsidRPr="000909C4">
        <w:rPr>
          <w:sz w:val="26"/>
          <w:szCs w:val="26"/>
          <w:lang w:val="en-US"/>
        </w:rPr>
        <w:t>2</w:t>
      </w:r>
      <w:r w:rsidRPr="000909C4">
        <w:rPr>
          <w:sz w:val="26"/>
          <w:szCs w:val="26"/>
        </w:rPr>
        <w:t>. Phạm Quốc Hùng, Lê Danh Tuyên, Nguyễn Công Khẩn</w:t>
      </w:r>
      <w:r w:rsidRPr="000909C4">
        <w:rPr>
          <w:sz w:val="26"/>
          <w:szCs w:val="26"/>
          <w:lang w:val="en-US"/>
        </w:rPr>
        <w:t xml:space="preserve">, Nguyễn Đỗ Huy, Trần Thúy Nga, Đặng Đình Thoảng </w:t>
      </w:r>
      <w:r w:rsidRPr="000909C4">
        <w:rPr>
          <w:sz w:val="26"/>
          <w:szCs w:val="26"/>
        </w:rPr>
        <w:t>(2017). Một số đặc điểm dinh dưỡng của phụ nữ mang thai 6</w:t>
      </w:r>
      <w:r w:rsidR="002E36DE" w:rsidRPr="000909C4">
        <w:rPr>
          <w:sz w:val="26"/>
          <w:szCs w:val="26"/>
        </w:rPr>
        <w:t xml:space="preserve"> - </w:t>
      </w:r>
      <w:r w:rsidRPr="000909C4">
        <w:rPr>
          <w:sz w:val="26"/>
          <w:szCs w:val="26"/>
        </w:rPr>
        <w:t>16 tuần ở Hà Nam</w:t>
      </w:r>
      <w:r w:rsidRPr="000909C4">
        <w:rPr>
          <w:sz w:val="26"/>
          <w:szCs w:val="26"/>
          <w:lang w:val="en-US"/>
        </w:rPr>
        <w:t>.</w:t>
      </w:r>
      <w:r w:rsidRPr="000909C4">
        <w:rPr>
          <w:sz w:val="26"/>
          <w:szCs w:val="26"/>
        </w:rPr>
        <w:t xml:space="preserve"> </w:t>
      </w:r>
      <w:r w:rsidRPr="000909C4">
        <w:rPr>
          <w:i/>
          <w:sz w:val="26"/>
          <w:szCs w:val="26"/>
        </w:rPr>
        <w:t>Tạp chí Y học Thực hành</w:t>
      </w:r>
      <w:r w:rsidRPr="000909C4">
        <w:rPr>
          <w:sz w:val="26"/>
          <w:szCs w:val="26"/>
        </w:rPr>
        <w:t xml:space="preserve">, </w:t>
      </w:r>
      <w:r w:rsidR="00817D42" w:rsidRPr="000909C4">
        <w:rPr>
          <w:sz w:val="26"/>
          <w:szCs w:val="26"/>
        </w:rPr>
        <w:t>số 6(1049) 2017, tr.32</w:t>
      </w:r>
      <w:r w:rsidR="002E36DE" w:rsidRPr="000909C4">
        <w:rPr>
          <w:sz w:val="26"/>
          <w:szCs w:val="26"/>
        </w:rPr>
        <w:t>-</w:t>
      </w:r>
      <w:r w:rsidR="00817D42" w:rsidRPr="000909C4">
        <w:rPr>
          <w:sz w:val="26"/>
          <w:szCs w:val="26"/>
        </w:rPr>
        <w:t>34.</w:t>
      </w:r>
    </w:p>
    <w:sectPr w:rsidR="00CC7872" w:rsidSect="00D63EE9">
      <w:headerReference w:type="default" r:id="rId12"/>
      <w:pgSz w:w="11907" w:h="16840" w:code="9"/>
      <w:pgMar w:top="1985" w:right="1134" w:bottom="1701" w:left="1985" w:header="851"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65" w:rsidRDefault="003A6865">
      <w:r>
        <w:separator/>
      </w:r>
    </w:p>
  </w:endnote>
  <w:endnote w:type="continuationSeparator" w:id="0">
    <w:p w:rsidR="003A6865" w:rsidRDefault="003A6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Dax-Medium">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7" w:rsidRDefault="002F66A7" w:rsidP="00727BA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65" w:rsidRDefault="003A6865">
      <w:r>
        <w:separator/>
      </w:r>
    </w:p>
  </w:footnote>
  <w:footnote w:type="continuationSeparator" w:id="0">
    <w:p w:rsidR="003A6865" w:rsidRDefault="003A6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A7" w:rsidRDefault="002F66A7">
    <w:pPr>
      <w:pStyle w:val="Header"/>
      <w:jc w:val="center"/>
    </w:pPr>
  </w:p>
  <w:p w:rsidR="002F66A7" w:rsidRDefault="002F6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295163"/>
      <w:docPartObj>
        <w:docPartGallery w:val="Page Numbers (Top of Page)"/>
        <w:docPartUnique/>
      </w:docPartObj>
    </w:sdtPr>
    <w:sdtEndPr>
      <w:rPr>
        <w:noProof/>
      </w:rPr>
    </w:sdtEndPr>
    <w:sdtContent>
      <w:p w:rsidR="002F66A7" w:rsidRDefault="00B14238">
        <w:pPr>
          <w:pStyle w:val="Header"/>
          <w:jc w:val="center"/>
        </w:pPr>
        <w:r>
          <w:fldChar w:fldCharType="begin"/>
        </w:r>
        <w:r w:rsidR="002F66A7">
          <w:instrText xml:space="preserve"> PAGE   \* MERGEFORMAT </w:instrText>
        </w:r>
        <w:r>
          <w:fldChar w:fldCharType="separate"/>
        </w:r>
        <w:r w:rsidR="00DB68F8">
          <w:rPr>
            <w:noProof/>
          </w:rPr>
          <w:t>17</w:t>
        </w:r>
        <w:r>
          <w:rPr>
            <w:noProof/>
          </w:rPr>
          <w:fldChar w:fldCharType="end"/>
        </w:r>
      </w:p>
    </w:sdtContent>
  </w:sdt>
  <w:p w:rsidR="002F66A7" w:rsidRDefault="002F6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27F"/>
    <w:multiLevelType w:val="hybridMultilevel"/>
    <w:tmpl w:val="54469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E1B55"/>
    <w:multiLevelType w:val="multilevel"/>
    <w:tmpl w:val="379812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4D142C35"/>
    <w:multiLevelType w:val="hybridMultilevel"/>
    <w:tmpl w:val="74848790"/>
    <w:lvl w:ilvl="0" w:tplc="D8A007D4">
      <w:start w:val="1"/>
      <w:numFmt w:val="bullet"/>
      <w:lvlText w:val="-"/>
      <w:lvlJc w:val="left"/>
      <w:pPr>
        <w:tabs>
          <w:tab w:val="num" w:pos="1423"/>
        </w:tabs>
        <w:ind w:left="1423" w:hanging="340"/>
      </w:pPr>
      <w:rPr>
        <w:rFonts w:ascii="Times New Roman" w:eastAsia="Times New Roman" w:hAnsi="Times New Roman" w:cs="Times New Roman"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nsid w:val="52543334"/>
    <w:multiLevelType w:val="multilevel"/>
    <w:tmpl w:val="DA601956"/>
    <w:lvl w:ilvl="0">
      <w:start w:val="1"/>
      <w:numFmt w:val="decimal"/>
      <w:pStyle w:val="Heading1"/>
      <w:suff w:val="space"/>
      <w:lvlText w:val="%1"/>
      <w:lvlJc w:val="left"/>
      <w:pPr>
        <w:ind w:left="0" w:firstLine="0"/>
      </w:pPr>
      <w:rPr>
        <w:rFonts w:ascii="Times New Roman" w:hAnsi="Times New Roman" w:hint="default"/>
        <w:b/>
        <w:i w:val="0"/>
        <w:caps/>
        <w:vanish/>
        <w:sz w:val="28"/>
      </w:rPr>
    </w:lvl>
    <w:lvl w:ilvl="1">
      <w:start w:val="1"/>
      <w:numFmt w:val="decimal"/>
      <w:pStyle w:val="Heading2"/>
      <w:suff w:val="space"/>
      <w:lvlText w:val="%1.%2."/>
      <w:lvlJc w:val="left"/>
      <w:pPr>
        <w:ind w:left="0" w:firstLine="0"/>
      </w:pPr>
      <w:rPr>
        <w:rFonts w:ascii="Times New Roman" w:hAnsi="Times New Roman" w:hint="default"/>
        <w:b w:val="0"/>
        <w:i w:val="0"/>
        <w:caps/>
        <w:sz w:val="28"/>
      </w:rPr>
    </w:lvl>
    <w:lvl w:ilvl="2">
      <w:start w:val="1"/>
      <w:numFmt w:val="decimal"/>
      <w:pStyle w:val="Heading3"/>
      <w:suff w:val="space"/>
      <w:lvlText w:val="%1.%2.%3."/>
      <w:lvlJc w:val="left"/>
      <w:pPr>
        <w:ind w:left="0" w:firstLine="0"/>
      </w:pPr>
      <w:rPr>
        <w:rFonts w:ascii="Times New Roman" w:hAnsi="Times New Roman" w:hint="default"/>
        <w:b/>
        <w:i w:val="0"/>
        <w:sz w:val="28"/>
      </w:rPr>
    </w:lvl>
    <w:lvl w:ilvl="3">
      <w:start w:val="1"/>
      <w:numFmt w:val="decimal"/>
      <w:pStyle w:val="Heading4"/>
      <w:suff w:val="space"/>
      <w:lvlText w:val="%1.%2.%3.%4."/>
      <w:lvlJc w:val="left"/>
      <w:pPr>
        <w:ind w:left="0" w:firstLine="0"/>
      </w:pPr>
      <w:rPr>
        <w:rFonts w:ascii="Times New Roman" w:hAnsi="Times New Roman" w:hint="default"/>
        <w:b/>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1036E9C"/>
    <w:multiLevelType w:val="hybridMultilevel"/>
    <w:tmpl w:val="31668B32"/>
    <w:lvl w:ilvl="0" w:tplc="D8A007D4">
      <w:start w:val="1"/>
      <w:numFmt w:val="bullet"/>
      <w:lvlText w:val="-"/>
      <w:lvlJc w:val="left"/>
      <w:pPr>
        <w:tabs>
          <w:tab w:val="num" w:pos="700"/>
        </w:tabs>
        <w:ind w:left="70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8422B8"/>
    <w:multiLevelType w:val="hybridMultilevel"/>
    <w:tmpl w:val="3C201C72"/>
    <w:lvl w:ilvl="0" w:tplc="61A429EC">
      <w:start w:val="2"/>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4C2E3D"/>
    <w:multiLevelType w:val="hybridMultilevel"/>
    <w:tmpl w:val="27786DA0"/>
    <w:lvl w:ilvl="0" w:tplc="6D000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3505AE"/>
    <w:multiLevelType w:val="hybridMultilevel"/>
    <w:tmpl w:val="3552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2"/>
  </w:num>
  <w:num w:numId="7">
    <w:abstractNumId w:val="3"/>
  </w:num>
  <w:num w:numId="8">
    <w:abstractNumId w:val="5"/>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grammar="clean"/>
  <w:stylePaneFormatFilter w:val="7F04"/>
  <w:defaultTabStop w:val="720"/>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765376"/>
    <w:rsid w:val="000028D0"/>
    <w:rsid w:val="00002ACA"/>
    <w:rsid w:val="00003F99"/>
    <w:rsid w:val="00004472"/>
    <w:rsid w:val="00004781"/>
    <w:rsid w:val="0000481D"/>
    <w:rsid w:val="0000787B"/>
    <w:rsid w:val="00010234"/>
    <w:rsid w:val="00012263"/>
    <w:rsid w:val="0001272C"/>
    <w:rsid w:val="00012A42"/>
    <w:rsid w:val="000137D0"/>
    <w:rsid w:val="000145E4"/>
    <w:rsid w:val="00017FFC"/>
    <w:rsid w:val="00020B4F"/>
    <w:rsid w:val="00021367"/>
    <w:rsid w:val="000218D1"/>
    <w:rsid w:val="000219B3"/>
    <w:rsid w:val="00024429"/>
    <w:rsid w:val="000260D2"/>
    <w:rsid w:val="00027ADF"/>
    <w:rsid w:val="000306DD"/>
    <w:rsid w:val="00030959"/>
    <w:rsid w:val="000312B3"/>
    <w:rsid w:val="0003490A"/>
    <w:rsid w:val="0003504B"/>
    <w:rsid w:val="0003763F"/>
    <w:rsid w:val="00041E4C"/>
    <w:rsid w:val="0004460B"/>
    <w:rsid w:val="000459C7"/>
    <w:rsid w:val="00046B83"/>
    <w:rsid w:val="00047A9E"/>
    <w:rsid w:val="00047BE0"/>
    <w:rsid w:val="00050654"/>
    <w:rsid w:val="00050DD9"/>
    <w:rsid w:val="000511B5"/>
    <w:rsid w:val="00051948"/>
    <w:rsid w:val="00053B02"/>
    <w:rsid w:val="00053D95"/>
    <w:rsid w:val="00055512"/>
    <w:rsid w:val="00055661"/>
    <w:rsid w:val="000568D8"/>
    <w:rsid w:val="00056A12"/>
    <w:rsid w:val="00056BA5"/>
    <w:rsid w:val="00057C06"/>
    <w:rsid w:val="00060267"/>
    <w:rsid w:val="0006174F"/>
    <w:rsid w:val="00062CEB"/>
    <w:rsid w:val="0006306A"/>
    <w:rsid w:val="00064BF7"/>
    <w:rsid w:val="00065AEA"/>
    <w:rsid w:val="00067E9F"/>
    <w:rsid w:val="00070589"/>
    <w:rsid w:val="00070650"/>
    <w:rsid w:val="00070E3C"/>
    <w:rsid w:val="00072DA0"/>
    <w:rsid w:val="00073312"/>
    <w:rsid w:val="00074028"/>
    <w:rsid w:val="00074A30"/>
    <w:rsid w:val="00074DED"/>
    <w:rsid w:val="00077F2C"/>
    <w:rsid w:val="00080A0F"/>
    <w:rsid w:val="00080B94"/>
    <w:rsid w:val="00080DB3"/>
    <w:rsid w:val="00081D22"/>
    <w:rsid w:val="00084BC3"/>
    <w:rsid w:val="00085572"/>
    <w:rsid w:val="00085811"/>
    <w:rsid w:val="00085DD7"/>
    <w:rsid w:val="00090166"/>
    <w:rsid w:val="000909C4"/>
    <w:rsid w:val="000917E5"/>
    <w:rsid w:val="00092A11"/>
    <w:rsid w:val="00093D5D"/>
    <w:rsid w:val="00093D6B"/>
    <w:rsid w:val="00095234"/>
    <w:rsid w:val="00095725"/>
    <w:rsid w:val="000960EE"/>
    <w:rsid w:val="00096285"/>
    <w:rsid w:val="0009667A"/>
    <w:rsid w:val="000967F6"/>
    <w:rsid w:val="00096F54"/>
    <w:rsid w:val="000A21C1"/>
    <w:rsid w:val="000A293F"/>
    <w:rsid w:val="000A36EF"/>
    <w:rsid w:val="000A3759"/>
    <w:rsid w:val="000A3A41"/>
    <w:rsid w:val="000A44F4"/>
    <w:rsid w:val="000A49B4"/>
    <w:rsid w:val="000A4AAA"/>
    <w:rsid w:val="000A5205"/>
    <w:rsid w:val="000A5CF1"/>
    <w:rsid w:val="000A75AB"/>
    <w:rsid w:val="000A7945"/>
    <w:rsid w:val="000B02CB"/>
    <w:rsid w:val="000B034A"/>
    <w:rsid w:val="000B0546"/>
    <w:rsid w:val="000B11D9"/>
    <w:rsid w:val="000B150B"/>
    <w:rsid w:val="000B2269"/>
    <w:rsid w:val="000B2AA3"/>
    <w:rsid w:val="000B4C94"/>
    <w:rsid w:val="000B581A"/>
    <w:rsid w:val="000B5C6D"/>
    <w:rsid w:val="000B63D0"/>
    <w:rsid w:val="000B63D5"/>
    <w:rsid w:val="000C1203"/>
    <w:rsid w:val="000C218B"/>
    <w:rsid w:val="000C38A4"/>
    <w:rsid w:val="000C4936"/>
    <w:rsid w:val="000C4E9B"/>
    <w:rsid w:val="000C5230"/>
    <w:rsid w:val="000C5468"/>
    <w:rsid w:val="000C557B"/>
    <w:rsid w:val="000C6EC4"/>
    <w:rsid w:val="000C72C4"/>
    <w:rsid w:val="000C77F1"/>
    <w:rsid w:val="000D265F"/>
    <w:rsid w:val="000D2693"/>
    <w:rsid w:val="000D6EA3"/>
    <w:rsid w:val="000D6EB5"/>
    <w:rsid w:val="000D704A"/>
    <w:rsid w:val="000D7233"/>
    <w:rsid w:val="000D7846"/>
    <w:rsid w:val="000E3B78"/>
    <w:rsid w:val="000E3BA8"/>
    <w:rsid w:val="000E4929"/>
    <w:rsid w:val="000E4C23"/>
    <w:rsid w:val="000E7AEF"/>
    <w:rsid w:val="000E7EE4"/>
    <w:rsid w:val="000F089E"/>
    <w:rsid w:val="000F0D8C"/>
    <w:rsid w:val="000F1C97"/>
    <w:rsid w:val="000F2CFD"/>
    <w:rsid w:val="000F4D05"/>
    <w:rsid w:val="000F4D9B"/>
    <w:rsid w:val="000F668B"/>
    <w:rsid w:val="000F7D59"/>
    <w:rsid w:val="00101C40"/>
    <w:rsid w:val="00102475"/>
    <w:rsid w:val="0010294C"/>
    <w:rsid w:val="00102A09"/>
    <w:rsid w:val="00102C77"/>
    <w:rsid w:val="00102D40"/>
    <w:rsid w:val="00102D8C"/>
    <w:rsid w:val="00102F44"/>
    <w:rsid w:val="00103ED1"/>
    <w:rsid w:val="0010664A"/>
    <w:rsid w:val="001076FD"/>
    <w:rsid w:val="00111D6E"/>
    <w:rsid w:val="00112EB8"/>
    <w:rsid w:val="0011498E"/>
    <w:rsid w:val="00114EDD"/>
    <w:rsid w:val="00115764"/>
    <w:rsid w:val="001169B6"/>
    <w:rsid w:val="00116C52"/>
    <w:rsid w:val="00117062"/>
    <w:rsid w:val="001176AF"/>
    <w:rsid w:val="001178EC"/>
    <w:rsid w:val="00117954"/>
    <w:rsid w:val="0011798D"/>
    <w:rsid w:val="00117D5C"/>
    <w:rsid w:val="00120061"/>
    <w:rsid w:val="00121847"/>
    <w:rsid w:val="001220C5"/>
    <w:rsid w:val="00122122"/>
    <w:rsid w:val="001257ED"/>
    <w:rsid w:val="00125F96"/>
    <w:rsid w:val="00131AC4"/>
    <w:rsid w:val="00131D59"/>
    <w:rsid w:val="00134F96"/>
    <w:rsid w:val="00135749"/>
    <w:rsid w:val="00135E2D"/>
    <w:rsid w:val="00137794"/>
    <w:rsid w:val="00140F55"/>
    <w:rsid w:val="00141D93"/>
    <w:rsid w:val="00141FA5"/>
    <w:rsid w:val="00143578"/>
    <w:rsid w:val="00145B3F"/>
    <w:rsid w:val="001460D7"/>
    <w:rsid w:val="00146149"/>
    <w:rsid w:val="00146A99"/>
    <w:rsid w:val="001508B2"/>
    <w:rsid w:val="00150D32"/>
    <w:rsid w:val="00150E02"/>
    <w:rsid w:val="001515F7"/>
    <w:rsid w:val="00152349"/>
    <w:rsid w:val="001552E9"/>
    <w:rsid w:val="001554E3"/>
    <w:rsid w:val="00156455"/>
    <w:rsid w:val="001574EC"/>
    <w:rsid w:val="00161410"/>
    <w:rsid w:val="00161965"/>
    <w:rsid w:val="0016218F"/>
    <w:rsid w:val="001624B5"/>
    <w:rsid w:val="00162F1E"/>
    <w:rsid w:val="00163DB8"/>
    <w:rsid w:val="00164167"/>
    <w:rsid w:val="00164AC6"/>
    <w:rsid w:val="001652AD"/>
    <w:rsid w:val="0016647C"/>
    <w:rsid w:val="00166890"/>
    <w:rsid w:val="001672BE"/>
    <w:rsid w:val="001672EA"/>
    <w:rsid w:val="001709C2"/>
    <w:rsid w:val="00170EDB"/>
    <w:rsid w:val="001739E5"/>
    <w:rsid w:val="00174AC5"/>
    <w:rsid w:val="0017638D"/>
    <w:rsid w:val="001767C5"/>
    <w:rsid w:val="00177B5E"/>
    <w:rsid w:val="001818A3"/>
    <w:rsid w:val="00182386"/>
    <w:rsid w:val="001853A1"/>
    <w:rsid w:val="00186594"/>
    <w:rsid w:val="0019059E"/>
    <w:rsid w:val="0019071E"/>
    <w:rsid w:val="00190B57"/>
    <w:rsid w:val="00190FA7"/>
    <w:rsid w:val="00191D88"/>
    <w:rsid w:val="00191FA3"/>
    <w:rsid w:val="00192FE7"/>
    <w:rsid w:val="0019363E"/>
    <w:rsid w:val="00193E24"/>
    <w:rsid w:val="001950D4"/>
    <w:rsid w:val="00197FE7"/>
    <w:rsid w:val="001A1A5E"/>
    <w:rsid w:val="001A1C24"/>
    <w:rsid w:val="001A1DC0"/>
    <w:rsid w:val="001B07C7"/>
    <w:rsid w:val="001B0E16"/>
    <w:rsid w:val="001B3FD4"/>
    <w:rsid w:val="001B59CD"/>
    <w:rsid w:val="001B77C0"/>
    <w:rsid w:val="001B77CD"/>
    <w:rsid w:val="001B7B65"/>
    <w:rsid w:val="001C15C7"/>
    <w:rsid w:val="001C2B31"/>
    <w:rsid w:val="001C3133"/>
    <w:rsid w:val="001C4ED6"/>
    <w:rsid w:val="001C5350"/>
    <w:rsid w:val="001C63DD"/>
    <w:rsid w:val="001C688A"/>
    <w:rsid w:val="001C6A20"/>
    <w:rsid w:val="001D2496"/>
    <w:rsid w:val="001D2E56"/>
    <w:rsid w:val="001D3BF8"/>
    <w:rsid w:val="001D3C37"/>
    <w:rsid w:val="001D62E3"/>
    <w:rsid w:val="001D7B03"/>
    <w:rsid w:val="001E234C"/>
    <w:rsid w:val="001E34E1"/>
    <w:rsid w:val="001E365B"/>
    <w:rsid w:val="001E4AF6"/>
    <w:rsid w:val="001E538C"/>
    <w:rsid w:val="001E618B"/>
    <w:rsid w:val="001E6373"/>
    <w:rsid w:val="001E6750"/>
    <w:rsid w:val="001E7112"/>
    <w:rsid w:val="001F024C"/>
    <w:rsid w:val="001F0577"/>
    <w:rsid w:val="001F1313"/>
    <w:rsid w:val="001F32ED"/>
    <w:rsid w:val="001F403B"/>
    <w:rsid w:val="001F4695"/>
    <w:rsid w:val="001F4AE4"/>
    <w:rsid w:val="001F548C"/>
    <w:rsid w:val="001F567B"/>
    <w:rsid w:val="001F5A1A"/>
    <w:rsid w:val="001F6066"/>
    <w:rsid w:val="001F7013"/>
    <w:rsid w:val="00201113"/>
    <w:rsid w:val="00201C62"/>
    <w:rsid w:val="00201D97"/>
    <w:rsid w:val="002030B3"/>
    <w:rsid w:val="00204809"/>
    <w:rsid w:val="00205347"/>
    <w:rsid w:val="00206D44"/>
    <w:rsid w:val="002076CD"/>
    <w:rsid w:val="00210CFA"/>
    <w:rsid w:val="00210DA8"/>
    <w:rsid w:val="00211350"/>
    <w:rsid w:val="00211EAD"/>
    <w:rsid w:val="00212C62"/>
    <w:rsid w:val="00212C82"/>
    <w:rsid w:val="00215E2C"/>
    <w:rsid w:val="00216F24"/>
    <w:rsid w:val="00217064"/>
    <w:rsid w:val="00221E7C"/>
    <w:rsid w:val="00222436"/>
    <w:rsid w:val="00222EE7"/>
    <w:rsid w:val="002236AF"/>
    <w:rsid w:val="00224DD2"/>
    <w:rsid w:val="00224E87"/>
    <w:rsid w:val="00226C52"/>
    <w:rsid w:val="0022743E"/>
    <w:rsid w:val="00230702"/>
    <w:rsid w:val="00231EB4"/>
    <w:rsid w:val="00232234"/>
    <w:rsid w:val="00234F67"/>
    <w:rsid w:val="00234FD7"/>
    <w:rsid w:val="002363AD"/>
    <w:rsid w:val="0023671F"/>
    <w:rsid w:val="002373F2"/>
    <w:rsid w:val="00240CB0"/>
    <w:rsid w:val="002429D3"/>
    <w:rsid w:val="002439E5"/>
    <w:rsid w:val="00243E61"/>
    <w:rsid w:val="0024417E"/>
    <w:rsid w:val="00246174"/>
    <w:rsid w:val="00251D31"/>
    <w:rsid w:val="002547B0"/>
    <w:rsid w:val="002548FD"/>
    <w:rsid w:val="00255028"/>
    <w:rsid w:val="00256AE9"/>
    <w:rsid w:val="00257BBD"/>
    <w:rsid w:val="00260194"/>
    <w:rsid w:val="0026110C"/>
    <w:rsid w:val="00261584"/>
    <w:rsid w:val="00262444"/>
    <w:rsid w:val="00262552"/>
    <w:rsid w:val="00262E10"/>
    <w:rsid w:val="00264326"/>
    <w:rsid w:val="00265204"/>
    <w:rsid w:val="002659F1"/>
    <w:rsid w:val="00266BC6"/>
    <w:rsid w:val="00266FFD"/>
    <w:rsid w:val="0026709F"/>
    <w:rsid w:val="00270097"/>
    <w:rsid w:val="00270488"/>
    <w:rsid w:val="002707CB"/>
    <w:rsid w:val="00270962"/>
    <w:rsid w:val="00270A24"/>
    <w:rsid w:val="00270C5E"/>
    <w:rsid w:val="00272EFA"/>
    <w:rsid w:val="002730BC"/>
    <w:rsid w:val="00273154"/>
    <w:rsid w:val="002765A2"/>
    <w:rsid w:val="002767A5"/>
    <w:rsid w:val="002777E1"/>
    <w:rsid w:val="00280722"/>
    <w:rsid w:val="00280E59"/>
    <w:rsid w:val="0028111C"/>
    <w:rsid w:val="00281308"/>
    <w:rsid w:val="00282839"/>
    <w:rsid w:val="002828DD"/>
    <w:rsid w:val="002840BD"/>
    <w:rsid w:val="00284A5C"/>
    <w:rsid w:val="002852D6"/>
    <w:rsid w:val="00290169"/>
    <w:rsid w:val="002901DF"/>
    <w:rsid w:val="00291432"/>
    <w:rsid w:val="002925B2"/>
    <w:rsid w:val="00292EBE"/>
    <w:rsid w:val="00293383"/>
    <w:rsid w:val="002933A2"/>
    <w:rsid w:val="00293703"/>
    <w:rsid w:val="00293AA4"/>
    <w:rsid w:val="00293CB5"/>
    <w:rsid w:val="002956A2"/>
    <w:rsid w:val="0029575E"/>
    <w:rsid w:val="00296790"/>
    <w:rsid w:val="002968C1"/>
    <w:rsid w:val="002A0165"/>
    <w:rsid w:val="002A144A"/>
    <w:rsid w:val="002A1E4B"/>
    <w:rsid w:val="002A26F7"/>
    <w:rsid w:val="002A41DD"/>
    <w:rsid w:val="002A448D"/>
    <w:rsid w:val="002A48F3"/>
    <w:rsid w:val="002A4F56"/>
    <w:rsid w:val="002A538A"/>
    <w:rsid w:val="002A6A98"/>
    <w:rsid w:val="002A6BAD"/>
    <w:rsid w:val="002A70FB"/>
    <w:rsid w:val="002B043A"/>
    <w:rsid w:val="002B0D1B"/>
    <w:rsid w:val="002B0DE3"/>
    <w:rsid w:val="002B2379"/>
    <w:rsid w:val="002B28CD"/>
    <w:rsid w:val="002B3091"/>
    <w:rsid w:val="002B36C1"/>
    <w:rsid w:val="002B39D1"/>
    <w:rsid w:val="002B580A"/>
    <w:rsid w:val="002B5F17"/>
    <w:rsid w:val="002B6118"/>
    <w:rsid w:val="002B6E73"/>
    <w:rsid w:val="002B7D1C"/>
    <w:rsid w:val="002C0226"/>
    <w:rsid w:val="002C1161"/>
    <w:rsid w:val="002C174F"/>
    <w:rsid w:val="002C1A85"/>
    <w:rsid w:val="002C1BF1"/>
    <w:rsid w:val="002C204F"/>
    <w:rsid w:val="002C218F"/>
    <w:rsid w:val="002C2467"/>
    <w:rsid w:val="002C2BC0"/>
    <w:rsid w:val="002C2C2C"/>
    <w:rsid w:val="002C2FE0"/>
    <w:rsid w:val="002C32AA"/>
    <w:rsid w:val="002C566E"/>
    <w:rsid w:val="002C7A5D"/>
    <w:rsid w:val="002C7D65"/>
    <w:rsid w:val="002D0C4E"/>
    <w:rsid w:val="002D2125"/>
    <w:rsid w:val="002D2343"/>
    <w:rsid w:val="002D2427"/>
    <w:rsid w:val="002D2BC7"/>
    <w:rsid w:val="002D3208"/>
    <w:rsid w:val="002D3821"/>
    <w:rsid w:val="002D3E6A"/>
    <w:rsid w:val="002D56A8"/>
    <w:rsid w:val="002D7824"/>
    <w:rsid w:val="002E0942"/>
    <w:rsid w:val="002E3162"/>
    <w:rsid w:val="002E36DE"/>
    <w:rsid w:val="002E398A"/>
    <w:rsid w:val="002E40A2"/>
    <w:rsid w:val="002E4FEB"/>
    <w:rsid w:val="002E5876"/>
    <w:rsid w:val="002E6782"/>
    <w:rsid w:val="002E699F"/>
    <w:rsid w:val="002E72ED"/>
    <w:rsid w:val="002E75B1"/>
    <w:rsid w:val="002E7F8B"/>
    <w:rsid w:val="002F0C32"/>
    <w:rsid w:val="002F28F6"/>
    <w:rsid w:val="002F3CA3"/>
    <w:rsid w:val="002F42DF"/>
    <w:rsid w:val="002F4376"/>
    <w:rsid w:val="002F66A7"/>
    <w:rsid w:val="002F6ABC"/>
    <w:rsid w:val="003014D0"/>
    <w:rsid w:val="00302805"/>
    <w:rsid w:val="00303398"/>
    <w:rsid w:val="00304130"/>
    <w:rsid w:val="003041C1"/>
    <w:rsid w:val="0030514E"/>
    <w:rsid w:val="00306832"/>
    <w:rsid w:val="00307BCD"/>
    <w:rsid w:val="00307D2D"/>
    <w:rsid w:val="003104A1"/>
    <w:rsid w:val="003106D1"/>
    <w:rsid w:val="00310E44"/>
    <w:rsid w:val="00314779"/>
    <w:rsid w:val="00314A92"/>
    <w:rsid w:val="00316DFB"/>
    <w:rsid w:val="0031775B"/>
    <w:rsid w:val="0032010E"/>
    <w:rsid w:val="00320A91"/>
    <w:rsid w:val="00320B0F"/>
    <w:rsid w:val="00322FC8"/>
    <w:rsid w:val="003238E6"/>
    <w:rsid w:val="00324CAB"/>
    <w:rsid w:val="00324D5F"/>
    <w:rsid w:val="00325164"/>
    <w:rsid w:val="00326D8A"/>
    <w:rsid w:val="003319A0"/>
    <w:rsid w:val="00331A56"/>
    <w:rsid w:val="00331CB1"/>
    <w:rsid w:val="00334254"/>
    <w:rsid w:val="0033561C"/>
    <w:rsid w:val="00336069"/>
    <w:rsid w:val="00336B1A"/>
    <w:rsid w:val="00342D77"/>
    <w:rsid w:val="0034534C"/>
    <w:rsid w:val="00345689"/>
    <w:rsid w:val="00346FFB"/>
    <w:rsid w:val="00347509"/>
    <w:rsid w:val="00347CC0"/>
    <w:rsid w:val="003500B1"/>
    <w:rsid w:val="00350305"/>
    <w:rsid w:val="003544CE"/>
    <w:rsid w:val="00354C19"/>
    <w:rsid w:val="00355E05"/>
    <w:rsid w:val="00356E6A"/>
    <w:rsid w:val="00356EF3"/>
    <w:rsid w:val="00357104"/>
    <w:rsid w:val="00357CDC"/>
    <w:rsid w:val="00357D1A"/>
    <w:rsid w:val="0036039A"/>
    <w:rsid w:val="0036106D"/>
    <w:rsid w:val="00361159"/>
    <w:rsid w:val="003635E0"/>
    <w:rsid w:val="00363C56"/>
    <w:rsid w:val="0036482D"/>
    <w:rsid w:val="00364837"/>
    <w:rsid w:val="003655FB"/>
    <w:rsid w:val="00365B8A"/>
    <w:rsid w:val="0036619F"/>
    <w:rsid w:val="003664D6"/>
    <w:rsid w:val="00366785"/>
    <w:rsid w:val="00366E77"/>
    <w:rsid w:val="00366F13"/>
    <w:rsid w:val="00367C78"/>
    <w:rsid w:val="00367F65"/>
    <w:rsid w:val="0037009F"/>
    <w:rsid w:val="00371081"/>
    <w:rsid w:val="003714D8"/>
    <w:rsid w:val="00371FA8"/>
    <w:rsid w:val="003727C6"/>
    <w:rsid w:val="00372996"/>
    <w:rsid w:val="00372A4A"/>
    <w:rsid w:val="00373976"/>
    <w:rsid w:val="00374337"/>
    <w:rsid w:val="00374C42"/>
    <w:rsid w:val="00374CEF"/>
    <w:rsid w:val="0037695B"/>
    <w:rsid w:val="00376C5C"/>
    <w:rsid w:val="00377623"/>
    <w:rsid w:val="00382A92"/>
    <w:rsid w:val="00383316"/>
    <w:rsid w:val="00384DC0"/>
    <w:rsid w:val="003858A8"/>
    <w:rsid w:val="0038631B"/>
    <w:rsid w:val="00387256"/>
    <w:rsid w:val="003875A8"/>
    <w:rsid w:val="003875F8"/>
    <w:rsid w:val="003876E9"/>
    <w:rsid w:val="0039083D"/>
    <w:rsid w:val="00390C5B"/>
    <w:rsid w:val="00391698"/>
    <w:rsid w:val="00392600"/>
    <w:rsid w:val="00393804"/>
    <w:rsid w:val="003946F5"/>
    <w:rsid w:val="003949E5"/>
    <w:rsid w:val="00394D86"/>
    <w:rsid w:val="003966B1"/>
    <w:rsid w:val="00397E75"/>
    <w:rsid w:val="003A0D37"/>
    <w:rsid w:val="003A1861"/>
    <w:rsid w:val="003A1E88"/>
    <w:rsid w:val="003A2679"/>
    <w:rsid w:val="003A2F68"/>
    <w:rsid w:val="003A3B72"/>
    <w:rsid w:val="003A3FBD"/>
    <w:rsid w:val="003A41AB"/>
    <w:rsid w:val="003A59BF"/>
    <w:rsid w:val="003A60CC"/>
    <w:rsid w:val="003A6865"/>
    <w:rsid w:val="003B1BFA"/>
    <w:rsid w:val="003B1D26"/>
    <w:rsid w:val="003B5054"/>
    <w:rsid w:val="003B524D"/>
    <w:rsid w:val="003B5A52"/>
    <w:rsid w:val="003B7364"/>
    <w:rsid w:val="003C2D3F"/>
    <w:rsid w:val="003C3560"/>
    <w:rsid w:val="003C3BA9"/>
    <w:rsid w:val="003C6973"/>
    <w:rsid w:val="003D04AD"/>
    <w:rsid w:val="003D1005"/>
    <w:rsid w:val="003D1686"/>
    <w:rsid w:val="003D2065"/>
    <w:rsid w:val="003D2C87"/>
    <w:rsid w:val="003D2F33"/>
    <w:rsid w:val="003D3C01"/>
    <w:rsid w:val="003D42BA"/>
    <w:rsid w:val="003D4C68"/>
    <w:rsid w:val="003D5044"/>
    <w:rsid w:val="003D54EF"/>
    <w:rsid w:val="003D54F5"/>
    <w:rsid w:val="003D552F"/>
    <w:rsid w:val="003D584A"/>
    <w:rsid w:val="003D5BF7"/>
    <w:rsid w:val="003D76A3"/>
    <w:rsid w:val="003D7C72"/>
    <w:rsid w:val="003E0993"/>
    <w:rsid w:val="003E2141"/>
    <w:rsid w:val="003E2870"/>
    <w:rsid w:val="003E2E29"/>
    <w:rsid w:val="003E5749"/>
    <w:rsid w:val="003E624A"/>
    <w:rsid w:val="003E66B4"/>
    <w:rsid w:val="003E7926"/>
    <w:rsid w:val="003E7BFF"/>
    <w:rsid w:val="003E7D61"/>
    <w:rsid w:val="003F00B4"/>
    <w:rsid w:val="003F059C"/>
    <w:rsid w:val="003F0FF0"/>
    <w:rsid w:val="003F1046"/>
    <w:rsid w:val="003F1886"/>
    <w:rsid w:val="003F1BA5"/>
    <w:rsid w:val="003F5B0C"/>
    <w:rsid w:val="003F7042"/>
    <w:rsid w:val="003F7B06"/>
    <w:rsid w:val="004008B3"/>
    <w:rsid w:val="0040309A"/>
    <w:rsid w:val="0040373F"/>
    <w:rsid w:val="00404950"/>
    <w:rsid w:val="0040529F"/>
    <w:rsid w:val="0040541F"/>
    <w:rsid w:val="00405FA5"/>
    <w:rsid w:val="00407E8A"/>
    <w:rsid w:val="0041062E"/>
    <w:rsid w:val="00411433"/>
    <w:rsid w:val="00417FE7"/>
    <w:rsid w:val="004202D0"/>
    <w:rsid w:val="004205ED"/>
    <w:rsid w:val="004207E3"/>
    <w:rsid w:val="00421540"/>
    <w:rsid w:val="0042163B"/>
    <w:rsid w:val="004219EC"/>
    <w:rsid w:val="00421DB9"/>
    <w:rsid w:val="0042325E"/>
    <w:rsid w:val="00423B16"/>
    <w:rsid w:val="00425AA5"/>
    <w:rsid w:val="00425D62"/>
    <w:rsid w:val="00426A94"/>
    <w:rsid w:val="004275F1"/>
    <w:rsid w:val="0042761D"/>
    <w:rsid w:val="004279AE"/>
    <w:rsid w:val="0043100C"/>
    <w:rsid w:val="00431886"/>
    <w:rsid w:val="004318F0"/>
    <w:rsid w:val="0043447C"/>
    <w:rsid w:val="00435914"/>
    <w:rsid w:val="00435D6D"/>
    <w:rsid w:val="004366EB"/>
    <w:rsid w:val="0043754F"/>
    <w:rsid w:val="004375F0"/>
    <w:rsid w:val="00437D61"/>
    <w:rsid w:val="004408ED"/>
    <w:rsid w:val="004419E3"/>
    <w:rsid w:val="0044318C"/>
    <w:rsid w:val="004435FA"/>
    <w:rsid w:val="00443FF4"/>
    <w:rsid w:val="00446A87"/>
    <w:rsid w:val="004474CC"/>
    <w:rsid w:val="00447955"/>
    <w:rsid w:val="00450DBE"/>
    <w:rsid w:val="00453558"/>
    <w:rsid w:val="00453F2A"/>
    <w:rsid w:val="00455146"/>
    <w:rsid w:val="00455705"/>
    <w:rsid w:val="004573EF"/>
    <w:rsid w:val="00457E64"/>
    <w:rsid w:val="0046016F"/>
    <w:rsid w:val="0046098B"/>
    <w:rsid w:val="00461772"/>
    <w:rsid w:val="00462288"/>
    <w:rsid w:val="004625C3"/>
    <w:rsid w:val="004634CA"/>
    <w:rsid w:val="00463B1C"/>
    <w:rsid w:val="00464557"/>
    <w:rsid w:val="004645AD"/>
    <w:rsid w:val="00465C8C"/>
    <w:rsid w:val="004669DD"/>
    <w:rsid w:val="004675AA"/>
    <w:rsid w:val="004703F7"/>
    <w:rsid w:val="004711C5"/>
    <w:rsid w:val="00471B32"/>
    <w:rsid w:val="00471F47"/>
    <w:rsid w:val="00473350"/>
    <w:rsid w:val="00474155"/>
    <w:rsid w:val="004743DE"/>
    <w:rsid w:val="00474774"/>
    <w:rsid w:val="0047669B"/>
    <w:rsid w:val="00477132"/>
    <w:rsid w:val="00477FCF"/>
    <w:rsid w:val="00480383"/>
    <w:rsid w:val="00481080"/>
    <w:rsid w:val="00482090"/>
    <w:rsid w:val="0048228C"/>
    <w:rsid w:val="0048254D"/>
    <w:rsid w:val="00483144"/>
    <w:rsid w:val="004844D6"/>
    <w:rsid w:val="004866E1"/>
    <w:rsid w:val="004918FF"/>
    <w:rsid w:val="00491D5F"/>
    <w:rsid w:val="004922C0"/>
    <w:rsid w:val="004925A4"/>
    <w:rsid w:val="00492B81"/>
    <w:rsid w:val="00493A95"/>
    <w:rsid w:val="00493F1C"/>
    <w:rsid w:val="0049437F"/>
    <w:rsid w:val="00496412"/>
    <w:rsid w:val="004A02EF"/>
    <w:rsid w:val="004A1E01"/>
    <w:rsid w:val="004A2005"/>
    <w:rsid w:val="004A32C7"/>
    <w:rsid w:val="004A4A95"/>
    <w:rsid w:val="004A5F8A"/>
    <w:rsid w:val="004A69B4"/>
    <w:rsid w:val="004A6DD3"/>
    <w:rsid w:val="004B3589"/>
    <w:rsid w:val="004B36D1"/>
    <w:rsid w:val="004B411E"/>
    <w:rsid w:val="004B4155"/>
    <w:rsid w:val="004B4FA1"/>
    <w:rsid w:val="004B6AEA"/>
    <w:rsid w:val="004B6F98"/>
    <w:rsid w:val="004B745C"/>
    <w:rsid w:val="004B7888"/>
    <w:rsid w:val="004B7B3B"/>
    <w:rsid w:val="004B7C77"/>
    <w:rsid w:val="004B7E77"/>
    <w:rsid w:val="004C0AEC"/>
    <w:rsid w:val="004C1E19"/>
    <w:rsid w:val="004C2796"/>
    <w:rsid w:val="004C351A"/>
    <w:rsid w:val="004C4164"/>
    <w:rsid w:val="004C4905"/>
    <w:rsid w:val="004C4ED2"/>
    <w:rsid w:val="004C5F84"/>
    <w:rsid w:val="004C61A8"/>
    <w:rsid w:val="004C6E4C"/>
    <w:rsid w:val="004C7FEE"/>
    <w:rsid w:val="004D12D4"/>
    <w:rsid w:val="004D3468"/>
    <w:rsid w:val="004D3B65"/>
    <w:rsid w:val="004D3CA3"/>
    <w:rsid w:val="004D4302"/>
    <w:rsid w:val="004D6D19"/>
    <w:rsid w:val="004D7D1B"/>
    <w:rsid w:val="004D7D7C"/>
    <w:rsid w:val="004E0E4D"/>
    <w:rsid w:val="004E1264"/>
    <w:rsid w:val="004E429B"/>
    <w:rsid w:val="004E4A94"/>
    <w:rsid w:val="004E5600"/>
    <w:rsid w:val="004E7327"/>
    <w:rsid w:val="004E7FCC"/>
    <w:rsid w:val="004F058C"/>
    <w:rsid w:val="004F37A7"/>
    <w:rsid w:val="004F39F9"/>
    <w:rsid w:val="004F3B65"/>
    <w:rsid w:val="004F3D99"/>
    <w:rsid w:val="004F4077"/>
    <w:rsid w:val="004F53CB"/>
    <w:rsid w:val="004F696A"/>
    <w:rsid w:val="004F6B38"/>
    <w:rsid w:val="004F78E8"/>
    <w:rsid w:val="005002C5"/>
    <w:rsid w:val="00500B3D"/>
    <w:rsid w:val="0050109E"/>
    <w:rsid w:val="00501EBA"/>
    <w:rsid w:val="005022A6"/>
    <w:rsid w:val="00502327"/>
    <w:rsid w:val="00502BA5"/>
    <w:rsid w:val="005038FE"/>
    <w:rsid w:val="00503DB2"/>
    <w:rsid w:val="00504F4C"/>
    <w:rsid w:val="00505BD2"/>
    <w:rsid w:val="0050721E"/>
    <w:rsid w:val="00507785"/>
    <w:rsid w:val="005107EB"/>
    <w:rsid w:val="00511456"/>
    <w:rsid w:val="00511C2F"/>
    <w:rsid w:val="00511CE7"/>
    <w:rsid w:val="00511EFC"/>
    <w:rsid w:val="00512024"/>
    <w:rsid w:val="0051540E"/>
    <w:rsid w:val="00515735"/>
    <w:rsid w:val="00515933"/>
    <w:rsid w:val="00515A7E"/>
    <w:rsid w:val="00515B93"/>
    <w:rsid w:val="00516C1B"/>
    <w:rsid w:val="00516DAB"/>
    <w:rsid w:val="00516FD6"/>
    <w:rsid w:val="005179EA"/>
    <w:rsid w:val="005202EF"/>
    <w:rsid w:val="00521069"/>
    <w:rsid w:val="00522AFB"/>
    <w:rsid w:val="00523538"/>
    <w:rsid w:val="00523621"/>
    <w:rsid w:val="005239F8"/>
    <w:rsid w:val="0052509E"/>
    <w:rsid w:val="00525901"/>
    <w:rsid w:val="00526059"/>
    <w:rsid w:val="0052705B"/>
    <w:rsid w:val="00531B1F"/>
    <w:rsid w:val="005324A9"/>
    <w:rsid w:val="00532516"/>
    <w:rsid w:val="0053506C"/>
    <w:rsid w:val="00535AA0"/>
    <w:rsid w:val="00535EAE"/>
    <w:rsid w:val="00536086"/>
    <w:rsid w:val="005361EF"/>
    <w:rsid w:val="00540547"/>
    <w:rsid w:val="00540D2B"/>
    <w:rsid w:val="00541061"/>
    <w:rsid w:val="005416F4"/>
    <w:rsid w:val="00543B41"/>
    <w:rsid w:val="00543F9F"/>
    <w:rsid w:val="005451D5"/>
    <w:rsid w:val="00545209"/>
    <w:rsid w:val="005473F9"/>
    <w:rsid w:val="00547607"/>
    <w:rsid w:val="00547B3D"/>
    <w:rsid w:val="0055055B"/>
    <w:rsid w:val="00552C55"/>
    <w:rsid w:val="00553C34"/>
    <w:rsid w:val="0055446E"/>
    <w:rsid w:val="005549F1"/>
    <w:rsid w:val="00555693"/>
    <w:rsid w:val="00555C36"/>
    <w:rsid w:val="00555CA9"/>
    <w:rsid w:val="005564B0"/>
    <w:rsid w:val="00556664"/>
    <w:rsid w:val="00556ACA"/>
    <w:rsid w:val="00557033"/>
    <w:rsid w:val="005619E1"/>
    <w:rsid w:val="005624EE"/>
    <w:rsid w:val="00563463"/>
    <w:rsid w:val="005638B6"/>
    <w:rsid w:val="00564032"/>
    <w:rsid w:val="00564C60"/>
    <w:rsid w:val="00565657"/>
    <w:rsid w:val="00565D6A"/>
    <w:rsid w:val="00566AD9"/>
    <w:rsid w:val="005701AB"/>
    <w:rsid w:val="005704FF"/>
    <w:rsid w:val="00571FBA"/>
    <w:rsid w:val="0057398A"/>
    <w:rsid w:val="00573F9C"/>
    <w:rsid w:val="00574B3F"/>
    <w:rsid w:val="0057621D"/>
    <w:rsid w:val="0057640E"/>
    <w:rsid w:val="00577112"/>
    <w:rsid w:val="00577489"/>
    <w:rsid w:val="00577809"/>
    <w:rsid w:val="00577AE4"/>
    <w:rsid w:val="0058121E"/>
    <w:rsid w:val="00582B3C"/>
    <w:rsid w:val="00583794"/>
    <w:rsid w:val="005849C0"/>
    <w:rsid w:val="00585390"/>
    <w:rsid w:val="00585D8F"/>
    <w:rsid w:val="005862AC"/>
    <w:rsid w:val="0058640E"/>
    <w:rsid w:val="00587D82"/>
    <w:rsid w:val="00587E14"/>
    <w:rsid w:val="00590044"/>
    <w:rsid w:val="00591830"/>
    <w:rsid w:val="005920CC"/>
    <w:rsid w:val="005922B9"/>
    <w:rsid w:val="005923DB"/>
    <w:rsid w:val="0059307C"/>
    <w:rsid w:val="005932A6"/>
    <w:rsid w:val="00593DB5"/>
    <w:rsid w:val="005953A6"/>
    <w:rsid w:val="00597E47"/>
    <w:rsid w:val="005A0367"/>
    <w:rsid w:val="005A0449"/>
    <w:rsid w:val="005A04A9"/>
    <w:rsid w:val="005A07A5"/>
    <w:rsid w:val="005A2FEF"/>
    <w:rsid w:val="005A43A4"/>
    <w:rsid w:val="005A49D7"/>
    <w:rsid w:val="005A5046"/>
    <w:rsid w:val="005A50D1"/>
    <w:rsid w:val="005A5504"/>
    <w:rsid w:val="005A6C6E"/>
    <w:rsid w:val="005A74F7"/>
    <w:rsid w:val="005B0018"/>
    <w:rsid w:val="005B03A4"/>
    <w:rsid w:val="005B406B"/>
    <w:rsid w:val="005B4632"/>
    <w:rsid w:val="005B4D0C"/>
    <w:rsid w:val="005B4F15"/>
    <w:rsid w:val="005B526B"/>
    <w:rsid w:val="005B7212"/>
    <w:rsid w:val="005B78EC"/>
    <w:rsid w:val="005B7DD9"/>
    <w:rsid w:val="005C1367"/>
    <w:rsid w:val="005C464A"/>
    <w:rsid w:val="005C500A"/>
    <w:rsid w:val="005C555B"/>
    <w:rsid w:val="005C6974"/>
    <w:rsid w:val="005C6CB1"/>
    <w:rsid w:val="005C6D2C"/>
    <w:rsid w:val="005D029E"/>
    <w:rsid w:val="005D0EE6"/>
    <w:rsid w:val="005D1E71"/>
    <w:rsid w:val="005D212C"/>
    <w:rsid w:val="005D3F6B"/>
    <w:rsid w:val="005D565A"/>
    <w:rsid w:val="005D6C5D"/>
    <w:rsid w:val="005D751F"/>
    <w:rsid w:val="005D7965"/>
    <w:rsid w:val="005E088C"/>
    <w:rsid w:val="005E1258"/>
    <w:rsid w:val="005E2DF5"/>
    <w:rsid w:val="005E3773"/>
    <w:rsid w:val="005E39E2"/>
    <w:rsid w:val="005E4146"/>
    <w:rsid w:val="005E436C"/>
    <w:rsid w:val="005E49EA"/>
    <w:rsid w:val="005E5E58"/>
    <w:rsid w:val="005F0811"/>
    <w:rsid w:val="005F0B59"/>
    <w:rsid w:val="005F0F7A"/>
    <w:rsid w:val="005F111C"/>
    <w:rsid w:val="005F3398"/>
    <w:rsid w:val="005F34ED"/>
    <w:rsid w:val="005F3BC0"/>
    <w:rsid w:val="005F4BE9"/>
    <w:rsid w:val="005F5CAF"/>
    <w:rsid w:val="00600B9B"/>
    <w:rsid w:val="0060191F"/>
    <w:rsid w:val="00602086"/>
    <w:rsid w:val="0060277D"/>
    <w:rsid w:val="0060426B"/>
    <w:rsid w:val="00605530"/>
    <w:rsid w:val="00605FB3"/>
    <w:rsid w:val="00610BAA"/>
    <w:rsid w:val="00611455"/>
    <w:rsid w:val="00611923"/>
    <w:rsid w:val="0061262D"/>
    <w:rsid w:val="00612C0A"/>
    <w:rsid w:val="00614688"/>
    <w:rsid w:val="006161BD"/>
    <w:rsid w:val="00616471"/>
    <w:rsid w:val="00617EDC"/>
    <w:rsid w:val="00621E5F"/>
    <w:rsid w:val="006249A0"/>
    <w:rsid w:val="00624C43"/>
    <w:rsid w:val="00625CA3"/>
    <w:rsid w:val="00625CCD"/>
    <w:rsid w:val="0062662B"/>
    <w:rsid w:val="00626897"/>
    <w:rsid w:val="00626F85"/>
    <w:rsid w:val="00627254"/>
    <w:rsid w:val="00627569"/>
    <w:rsid w:val="006304E6"/>
    <w:rsid w:val="00630EF0"/>
    <w:rsid w:val="00631125"/>
    <w:rsid w:val="0063124A"/>
    <w:rsid w:val="006315E6"/>
    <w:rsid w:val="00631E47"/>
    <w:rsid w:val="00632351"/>
    <w:rsid w:val="00632C80"/>
    <w:rsid w:val="006335DC"/>
    <w:rsid w:val="00635B50"/>
    <w:rsid w:val="006363D2"/>
    <w:rsid w:val="00636DD1"/>
    <w:rsid w:val="00637B2E"/>
    <w:rsid w:val="0064085D"/>
    <w:rsid w:val="00640BD2"/>
    <w:rsid w:val="00640D93"/>
    <w:rsid w:val="00641D3D"/>
    <w:rsid w:val="006424D4"/>
    <w:rsid w:val="0064285E"/>
    <w:rsid w:val="006429C1"/>
    <w:rsid w:val="00642B93"/>
    <w:rsid w:val="00642D5E"/>
    <w:rsid w:val="00643391"/>
    <w:rsid w:val="00646E59"/>
    <w:rsid w:val="0064729C"/>
    <w:rsid w:val="00651B9F"/>
    <w:rsid w:val="00652303"/>
    <w:rsid w:val="00653A37"/>
    <w:rsid w:val="0065472B"/>
    <w:rsid w:val="006569AD"/>
    <w:rsid w:val="00660379"/>
    <w:rsid w:val="006609E0"/>
    <w:rsid w:val="00661281"/>
    <w:rsid w:val="0066315D"/>
    <w:rsid w:val="0066471C"/>
    <w:rsid w:val="006653EE"/>
    <w:rsid w:val="00665455"/>
    <w:rsid w:val="00665490"/>
    <w:rsid w:val="00666267"/>
    <w:rsid w:val="006664BB"/>
    <w:rsid w:val="00666D9E"/>
    <w:rsid w:val="006673DF"/>
    <w:rsid w:val="006677C3"/>
    <w:rsid w:val="00667BBD"/>
    <w:rsid w:val="0067077C"/>
    <w:rsid w:val="006714C9"/>
    <w:rsid w:val="0067486A"/>
    <w:rsid w:val="00674FFA"/>
    <w:rsid w:val="006756F8"/>
    <w:rsid w:val="00675752"/>
    <w:rsid w:val="00675F2F"/>
    <w:rsid w:val="0067613D"/>
    <w:rsid w:val="006777B6"/>
    <w:rsid w:val="00677E40"/>
    <w:rsid w:val="00680CAC"/>
    <w:rsid w:val="0068204B"/>
    <w:rsid w:val="00684F32"/>
    <w:rsid w:val="00685257"/>
    <w:rsid w:val="00685AAF"/>
    <w:rsid w:val="00686735"/>
    <w:rsid w:val="00686DF5"/>
    <w:rsid w:val="006877C9"/>
    <w:rsid w:val="00687A2A"/>
    <w:rsid w:val="006901DB"/>
    <w:rsid w:val="00691B59"/>
    <w:rsid w:val="006924DE"/>
    <w:rsid w:val="0069346A"/>
    <w:rsid w:val="00696A5D"/>
    <w:rsid w:val="00696ECC"/>
    <w:rsid w:val="00697410"/>
    <w:rsid w:val="006A1722"/>
    <w:rsid w:val="006A3886"/>
    <w:rsid w:val="006A3A72"/>
    <w:rsid w:val="006A3FB3"/>
    <w:rsid w:val="006A45A8"/>
    <w:rsid w:val="006A5538"/>
    <w:rsid w:val="006A5953"/>
    <w:rsid w:val="006A5C76"/>
    <w:rsid w:val="006A611B"/>
    <w:rsid w:val="006A6CFB"/>
    <w:rsid w:val="006A711A"/>
    <w:rsid w:val="006B1E19"/>
    <w:rsid w:val="006B3A20"/>
    <w:rsid w:val="006B3B5B"/>
    <w:rsid w:val="006B4CDD"/>
    <w:rsid w:val="006B529F"/>
    <w:rsid w:val="006B598F"/>
    <w:rsid w:val="006B68A4"/>
    <w:rsid w:val="006B6E92"/>
    <w:rsid w:val="006B6FD1"/>
    <w:rsid w:val="006C097A"/>
    <w:rsid w:val="006C0B93"/>
    <w:rsid w:val="006C2F22"/>
    <w:rsid w:val="006C31EE"/>
    <w:rsid w:val="006C488B"/>
    <w:rsid w:val="006C4F01"/>
    <w:rsid w:val="006C6840"/>
    <w:rsid w:val="006C68A9"/>
    <w:rsid w:val="006C6EB4"/>
    <w:rsid w:val="006C7BB3"/>
    <w:rsid w:val="006C7F03"/>
    <w:rsid w:val="006D0F47"/>
    <w:rsid w:val="006D1690"/>
    <w:rsid w:val="006D1727"/>
    <w:rsid w:val="006D183B"/>
    <w:rsid w:val="006D46F2"/>
    <w:rsid w:val="006D56BD"/>
    <w:rsid w:val="006D58AA"/>
    <w:rsid w:val="006D6548"/>
    <w:rsid w:val="006E0D62"/>
    <w:rsid w:val="006E3CAA"/>
    <w:rsid w:val="006E402E"/>
    <w:rsid w:val="006E404D"/>
    <w:rsid w:val="006E4505"/>
    <w:rsid w:val="006E4A6C"/>
    <w:rsid w:val="006E50FD"/>
    <w:rsid w:val="006E59BC"/>
    <w:rsid w:val="006E6491"/>
    <w:rsid w:val="006E73FA"/>
    <w:rsid w:val="006F0DED"/>
    <w:rsid w:val="006F2077"/>
    <w:rsid w:val="006F4B9F"/>
    <w:rsid w:val="006F4DD8"/>
    <w:rsid w:val="006F58FA"/>
    <w:rsid w:val="006F5B54"/>
    <w:rsid w:val="006F684F"/>
    <w:rsid w:val="006F73C7"/>
    <w:rsid w:val="00700ECD"/>
    <w:rsid w:val="007014AC"/>
    <w:rsid w:val="007024FD"/>
    <w:rsid w:val="00702DEE"/>
    <w:rsid w:val="00702E4F"/>
    <w:rsid w:val="007031D3"/>
    <w:rsid w:val="00703508"/>
    <w:rsid w:val="007043C1"/>
    <w:rsid w:val="007052B3"/>
    <w:rsid w:val="007057B2"/>
    <w:rsid w:val="00706141"/>
    <w:rsid w:val="00706678"/>
    <w:rsid w:val="00706CAF"/>
    <w:rsid w:val="00707DFE"/>
    <w:rsid w:val="00711171"/>
    <w:rsid w:val="007112B3"/>
    <w:rsid w:val="00711724"/>
    <w:rsid w:val="007123B5"/>
    <w:rsid w:val="00712850"/>
    <w:rsid w:val="00712F0C"/>
    <w:rsid w:val="00713BC5"/>
    <w:rsid w:val="00715D9B"/>
    <w:rsid w:val="00716221"/>
    <w:rsid w:val="0072172E"/>
    <w:rsid w:val="00723176"/>
    <w:rsid w:val="00724344"/>
    <w:rsid w:val="007257AC"/>
    <w:rsid w:val="00725CBE"/>
    <w:rsid w:val="0072704C"/>
    <w:rsid w:val="00727641"/>
    <w:rsid w:val="007277A1"/>
    <w:rsid w:val="00727930"/>
    <w:rsid w:val="00727BAF"/>
    <w:rsid w:val="007303BF"/>
    <w:rsid w:val="007305DD"/>
    <w:rsid w:val="007326EC"/>
    <w:rsid w:val="00733B87"/>
    <w:rsid w:val="00734815"/>
    <w:rsid w:val="00734B74"/>
    <w:rsid w:val="0073590F"/>
    <w:rsid w:val="00735AC9"/>
    <w:rsid w:val="00735FAA"/>
    <w:rsid w:val="00735FBC"/>
    <w:rsid w:val="00736974"/>
    <w:rsid w:val="0073737A"/>
    <w:rsid w:val="0074068E"/>
    <w:rsid w:val="00741A31"/>
    <w:rsid w:val="00744C8D"/>
    <w:rsid w:val="007454F7"/>
    <w:rsid w:val="00745686"/>
    <w:rsid w:val="00747806"/>
    <w:rsid w:val="007478AF"/>
    <w:rsid w:val="007505FB"/>
    <w:rsid w:val="007545D2"/>
    <w:rsid w:val="00755E16"/>
    <w:rsid w:val="0075611F"/>
    <w:rsid w:val="00757CB3"/>
    <w:rsid w:val="007624A6"/>
    <w:rsid w:val="00762FCD"/>
    <w:rsid w:val="00765376"/>
    <w:rsid w:val="00766261"/>
    <w:rsid w:val="00767BCB"/>
    <w:rsid w:val="00770B84"/>
    <w:rsid w:val="00772BBA"/>
    <w:rsid w:val="00773339"/>
    <w:rsid w:val="00776114"/>
    <w:rsid w:val="0077674A"/>
    <w:rsid w:val="00777F74"/>
    <w:rsid w:val="00780359"/>
    <w:rsid w:val="00781D31"/>
    <w:rsid w:val="00782054"/>
    <w:rsid w:val="00782676"/>
    <w:rsid w:val="00783738"/>
    <w:rsid w:val="007839D6"/>
    <w:rsid w:val="00784553"/>
    <w:rsid w:val="00784A61"/>
    <w:rsid w:val="00785448"/>
    <w:rsid w:val="007865A0"/>
    <w:rsid w:val="007870F1"/>
    <w:rsid w:val="0078725B"/>
    <w:rsid w:val="007919F0"/>
    <w:rsid w:val="00792CC6"/>
    <w:rsid w:val="00793CFC"/>
    <w:rsid w:val="00794233"/>
    <w:rsid w:val="00794A26"/>
    <w:rsid w:val="007954B4"/>
    <w:rsid w:val="00795F99"/>
    <w:rsid w:val="007965AE"/>
    <w:rsid w:val="00796F31"/>
    <w:rsid w:val="007976E4"/>
    <w:rsid w:val="007978C1"/>
    <w:rsid w:val="00797918"/>
    <w:rsid w:val="00797E69"/>
    <w:rsid w:val="007A01B7"/>
    <w:rsid w:val="007A24EC"/>
    <w:rsid w:val="007A2EF8"/>
    <w:rsid w:val="007A2F4A"/>
    <w:rsid w:val="007A5B6A"/>
    <w:rsid w:val="007A5D62"/>
    <w:rsid w:val="007A6988"/>
    <w:rsid w:val="007B0194"/>
    <w:rsid w:val="007B0899"/>
    <w:rsid w:val="007B1086"/>
    <w:rsid w:val="007B1D03"/>
    <w:rsid w:val="007B209B"/>
    <w:rsid w:val="007B20A3"/>
    <w:rsid w:val="007B2979"/>
    <w:rsid w:val="007B314F"/>
    <w:rsid w:val="007B3601"/>
    <w:rsid w:val="007B3FE8"/>
    <w:rsid w:val="007B4A3B"/>
    <w:rsid w:val="007B4C8E"/>
    <w:rsid w:val="007B4DAF"/>
    <w:rsid w:val="007B557D"/>
    <w:rsid w:val="007B6962"/>
    <w:rsid w:val="007B6FFB"/>
    <w:rsid w:val="007B7E34"/>
    <w:rsid w:val="007C02D7"/>
    <w:rsid w:val="007C0E9E"/>
    <w:rsid w:val="007C131D"/>
    <w:rsid w:val="007C202A"/>
    <w:rsid w:val="007C3555"/>
    <w:rsid w:val="007C3583"/>
    <w:rsid w:val="007C5788"/>
    <w:rsid w:val="007C6DB2"/>
    <w:rsid w:val="007D059A"/>
    <w:rsid w:val="007D2A3C"/>
    <w:rsid w:val="007D3D34"/>
    <w:rsid w:val="007D4053"/>
    <w:rsid w:val="007D5A67"/>
    <w:rsid w:val="007D6949"/>
    <w:rsid w:val="007E021B"/>
    <w:rsid w:val="007E107D"/>
    <w:rsid w:val="007E176D"/>
    <w:rsid w:val="007E1C89"/>
    <w:rsid w:val="007E207F"/>
    <w:rsid w:val="007E23FF"/>
    <w:rsid w:val="007E2BF8"/>
    <w:rsid w:val="007E3400"/>
    <w:rsid w:val="007E3572"/>
    <w:rsid w:val="007E3C76"/>
    <w:rsid w:val="007E447A"/>
    <w:rsid w:val="007E5285"/>
    <w:rsid w:val="007E58CF"/>
    <w:rsid w:val="007E5C36"/>
    <w:rsid w:val="007E69A2"/>
    <w:rsid w:val="007E7235"/>
    <w:rsid w:val="007E748E"/>
    <w:rsid w:val="007E7C13"/>
    <w:rsid w:val="007F053F"/>
    <w:rsid w:val="007F0695"/>
    <w:rsid w:val="007F09F7"/>
    <w:rsid w:val="007F2020"/>
    <w:rsid w:val="007F26F2"/>
    <w:rsid w:val="007F3DE6"/>
    <w:rsid w:val="007F633D"/>
    <w:rsid w:val="007F6F1F"/>
    <w:rsid w:val="007F7F6E"/>
    <w:rsid w:val="008005B6"/>
    <w:rsid w:val="00800DF4"/>
    <w:rsid w:val="00801853"/>
    <w:rsid w:val="008019BB"/>
    <w:rsid w:val="00802731"/>
    <w:rsid w:val="008028A3"/>
    <w:rsid w:val="00802BD2"/>
    <w:rsid w:val="00802DC4"/>
    <w:rsid w:val="00802FF8"/>
    <w:rsid w:val="00803C98"/>
    <w:rsid w:val="00805010"/>
    <w:rsid w:val="0080532E"/>
    <w:rsid w:val="00805968"/>
    <w:rsid w:val="00805986"/>
    <w:rsid w:val="00805AC8"/>
    <w:rsid w:val="00805CB3"/>
    <w:rsid w:val="00806877"/>
    <w:rsid w:val="00806945"/>
    <w:rsid w:val="008125C4"/>
    <w:rsid w:val="0081464C"/>
    <w:rsid w:val="00814E69"/>
    <w:rsid w:val="008155AB"/>
    <w:rsid w:val="008161A2"/>
    <w:rsid w:val="0081622F"/>
    <w:rsid w:val="008168F5"/>
    <w:rsid w:val="00817720"/>
    <w:rsid w:val="00817D42"/>
    <w:rsid w:val="00820301"/>
    <w:rsid w:val="00820911"/>
    <w:rsid w:val="00820E96"/>
    <w:rsid w:val="00821673"/>
    <w:rsid w:val="00821C84"/>
    <w:rsid w:val="00822B70"/>
    <w:rsid w:val="00824195"/>
    <w:rsid w:val="00824E13"/>
    <w:rsid w:val="00825865"/>
    <w:rsid w:val="0082595D"/>
    <w:rsid w:val="00825B06"/>
    <w:rsid w:val="00830742"/>
    <w:rsid w:val="008310C0"/>
    <w:rsid w:val="00831C62"/>
    <w:rsid w:val="00832339"/>
    <w:rsid w:val="00832DC7"/>
    <w:rsid w:val="008334C0"/>
    <w:rsid w:val="008349EA"/>
    <w:rsid w:val="00834C0C"/>
    <w:rsid w:val="008351BF"/>
    <w:rsid w:val="008363CE"/>
    <w:rsid w:val="0083640E"/>
    <w:rsid w:val="008370B9"/>
    <w:rsid w:val="00837BF3"/>
    <w:rsid w:val="00840414"/>
    <w:rsid w:val="008408D5"/>
    <w:rsid w:val="00840CFD"/>
    <w:rsid w:val="00840DA0"/>
    <w:rsid w:val="00841288"/>
    <w:rsid w:val="008429AF"/>
    <w:rsid w:val="00842E57"/>
    <w:rsid w:val="00842E60"/>
    <w:rsid w:val="00842FCA"/>
    <w:rsid w:val="0084421D"/>
    <w:rsid w:val="0084472F"/>
    <w:rsid w:val="00844C8D"/>
    <w:rsid w:val="00847460"/>
    <w:rsid w:val="00847DDE"/>
    <w:rsid w:val="008501F5"/>
    <w:rsid w:val="00850489"/>
    <w:rsid w:val="008512DA"/>
    <w:rsid w:val="0085209D"/>
    <w:rsid w:val="00853245"/>
    <w:rsid w:val="0085393A"/>
    <w:rsid w:val="00853F92"/>
    <w:rsid w:val="008573E6"/>
    <w:rsid w:val="00857F8F"/>
    <w:rsid w:val="008606E9"/>
    <w:rsid w:val="0086093A"/>
    <w:rsid w:val="008610FD"/>
    <w:rsid w:val="008626E2"/>
    <w:rsid w:val="00862E54"/>
    <w:rsid w:val="00863482"/>
    <w:rsid w:val="00864408"/>
    <w:rsid w:val="00864AF0"/>
    <w:rsid w:val="00865EA7"/>
    <w:rsid w:val="00866609"/>
    <w:rsid w:val="008672A8"/>
    <w:rsid w:val="0087187C"/>
    <w:rsid w:val="00871DA0"/>
    <w:rsid w:val="008733D9"/>
    <w:rsid w:val="00873639"/>
    <w:rsid w:val="00874FF8"/>
    <w:rsid w:val="00875715"/>
    <w:rsid w:val="00877D36"/>
    <w:rsid w:val="00882A15"/>
    <w:rsid w:val="00885D46"/>
    <w:rsid w:val="0088641E"/>
    <w:rsid w:val="00887B65"/>
    <w:rsid w:val="00887C92"/>
    <w:rsid w:val="008922F4"/>
    <w:rsid w:val="0089390F"/>
    <w:rsid w:val="00893B37"/>
    <w:rsid w:val="008953C3"/>
    <w:rsid w:val="00895CB3"/>
    <w:rsid w:val="0089684A"/>
    <w:rsid w:val="008968AB"/>
    <w:rsid w:val="00897562"/>
    <w:rsid w:val="008975BD"/>
    <w:rsid w:val="00897B70"/>
    <w:rsid w:val="008A1F66"/>
    <w:rsid w:val="008A24F8"/>
    <w:rsid w:val="008A264B"/>
    <w:rsid w:val="008A39F5"/>
    <w:rsid w:val="008A478B"/>
    <w:rsid w:val="008A6397"/>
    <w:rsid w:val="008A6955"/>
    <w:rsid w:val="008A7A59"/>
    <w:rsid w:val="008B06D0"/>
    <w:rsid w:val="008B0826"/>
    <w:rsid w:val="008B0B43"/>
    <w:rsid w:val="008B3DA5"/>
    <w:rsid w:val="008B57B3"/>
    <w:rsid w:val="008B7FD3"/>
    <w:rsid w:val="008C0412"/>
    <w:rsid w:val="008C2CCB"/>
    <w:rsid w:val="008C30E3"/>
    <w:rsid w:val="008C6204"/>
    <w:rsid w:val="008C69C3"/>
    <w:rsid w:val="008D485B"/>
    <w:rsid w:val="008D4999"/>
    <w:rsid w:val="008D4A85"/>
    <w:rsid w:val="008D53A7"/>
    <w:rsid w:val="008D5896"/>
    <w:rsid w:val="008E0BF3"/>
    <w:rsid w:val="008E19AA"/>
    <w:rsid w:val="008E2343"/>
    <w:rsid w:val="008E35AF"/>
    <w:rsid w:val="008F00E5"/>
    <w:rsid w:val="008F017A"/>
    <w:rsid w:val="008F03EB"/>
    <w:rsid w:val="008F0D28"/>
    <w:rsid w:val="008F1190"/>
    <w:rsid w:val="008F2211"/>
    <w:rsid w:val="008F31AF"/>
    <w:rsid w:val="008F3CB2"/>
    <w:rsid w:val="008F5975"/>
    <w:rsid w:val="008F7146"/>
    <w:rsid w:val="00900462"/>
    <w:rsid w:val="00902CA5"/>
    <w:rsid w:val="00902EB6"/>
    <w:rsid w:val="0090339F"/>
    <w:rsid w:val="00903994"/>
    <w:rsid w:val="00904234"/>
    <w:rsid w:val="009059F4"/>
    <w:rsid w:val="00905C29"/>
    <w:rsid w:val="00905E14"/>
    <w:rsid w:val="00906A60"/>
    <w:rsid w:val="00906C9D"/>
    <w:rsid w:val="00906D6B"/>
    <w:rsid w:val="009075D9"/>
    <w:rsid w:val="00911260"/>
    <w:rsid w:val="00911AC9"/>
    <w:rsid w:val="00912BDD"/>
    <w:rsid w:val="009133AC"/>
    <w:rsid w:val="00913567"/>
    <w:rsid w:val="009148A6"/>
    <w:rsid w:val="009161AB"/>
    <w:rsid w:val="00917F41"/>
    <w:rsid w:val="009201CD"/>
    <w:rsid w:val="00920FF5"/>
    <w:rsid w:val="00921DB7"/>
    <w:rsid w:val="009230FF"/>
    <w:rsid w:val="00923E11"/>
    <w:rsid w:val="00924E9B"/>
    <w:rsid w:val="009253B8"/>
    <w:rsid w:val="00926754"/>
    <w:rsid w:val="00927049"/>
    <w:rsid w:val="009270C0"/>
    <w:rsid w:val="00927A90"/>
    <w:rsid w:val="009303E0"/>
    <w:rsid w:val="009312ED"/>
    <w:rsid w:val="00931336"/>
    <w:rsid w:val="00932F6B"/>
    <w:rsid w:val="0093480A"/>
    <w:rsid w:val="0093518E"/>
    <w:rsid w:val="00935B66"/>
    <w:rsid w:val="0093697D"/>
    <w:rsid w:val="00936ED1"/>
    <w:rsid w:val="0094006C"/>
    <w:rsid w:val="00940947"/>
    <w:rsid w:val="00941E94"/>
    <w:rsid w:val="00942089"/>
    <w:rsid w:val="009434F1"/>
    <w:rsid w:val="0094378C"/>
    <w:rsid w:val="00943B23"/>
    <w:rsid w:val="00944A42"/>
    <w:rsid w:val="009451CE"/>
    <w:rsid w:val="00945D4F"/>
    <w:rsid w:val="00946F41"/>
    <w:rsid w:val="00950939"/>
    <w:rsid w:val="00950DF3"/>
    <w:rsid w:val="00951389"/>
    <w:rsid w:val="00951C0F"/>
    <w:rsid w:val="00952C25"/>
    <w:rsid w:val="00955051"/>
    <w:rsid w:val="009551C3"/>
    <w:rsid w:val="0095619A"/>
    <w:rsid w:val="009563D2"/>
    <w:rsid w:val="00956F82"/>
    <w:rsid w:val="0095733A"/>
    <w:rsid w:val="00960B14"/>
    <w:rsid w:val="009615F0"/>
    <w:rsid w:val="00962D36"/>
    <w:rsid w:val="00964B71"/>
    <w:rsid w:val="00964F1D"/>
    <w:rsid w:val="00965093"/>
    <w:rsid w:val="00967268"/>
    <w:rsid w:val="00972CA3"/>
    <w:rsid w:val="00972F92"/>
    <w:rsid w:val="0097480E"/>
    <w:rsid w:val="009748A1"/>
    <w:rsid w:val="00976C9C"/>
    <w:rsid w:val="00976FFF"/>
    <w:rsid w:val="00980875"/>
    <w:rsid w:val="00981AE9"/>
    <w:rsid w:val="00981D2C"/>
    <w:rsid w:val="009825BC"/>
    <w:rsid w:val="00983956"/>
    <w:rsid w:val="009844E8"/>
    <w:rsid w:val="009936A5"/>
    <w:rsid w:val="009953A7"/>
    <w:rsid w:val="00995F67"/>
    <w:rsid w:val="0099636E"/>
    <w:rsid w:val="00996FE1"/>
    <w:rsid w:val="00997884"/>
    <w:rsid w:val="00997EEC"/>
    <w:rsid w:val="009A16B7"/>
    <w:rsid w:val="009A1921"/>
    <w:rsid w:val="009A1A7D"/>
    <w:rsid w:val="009A1B4A"/>
    <w:rsid w:val="009A2A72"/>
    <w:rsid w:val="009A2DEB"/>
    <w:rsid w:val="009A3A42"/>
    <w:rsid w:val="009A5990"/>
    <w:rsid w:val="009A7E84"/>
    <w:rsid w:val="009B0B24"/>
    <w:rsid w:val="009B10FB"/>
    <w:rsid w:val="009B2812"/>
    <w:rsid w:val="009B28B0"/>
    <w:rsid w:val="009B3367"/>
    <w:rsid w:val="009B3CD4"/>
    <w:rsid w:val="009B55BC"/>
    <w:rsid w:val="009B5C51"/>
    <w:rsid w:val="009B73B8"/>
    <w:rsid w:val="009B7815"/>
    <w:rsid w:val="009B7A64"/>
    <w:rsid w:val="009B7B38"/>
    <w:rsid w:val="009C0A23"/>
    <w:rsid w:val="009C1468"/>
    <w:rsid w:val="009C149A"/>
    <w:rsid w:val="009C1A08"/>
    <w:rsid w:val="009C1D7D"/>
    <w:rsid w:val="009C2819"/>
    <w:rsid w:val="009C4165"/>
    <w:rsid w:val="009C4B9B"/>
    <w:rsid w:val="009C648A"/>
    <w:rsid w:val="009C6563"/>
    <w:rsid w:val="009C72B8"/>
    <w:rsid w:val="009C781B"/>
    <w:rsid w:val="009D0231"/>
    <w:rsid w:val="009D08B6"/>
    <w:rsid w:val="009D0E9A"/>
    <w:rsid w:val="009D16CD"/>
    <w:rsid w:val="009D1814"/>
    <w:rsid w:val="009D2637"/>
    <w:rsid w:val="009D3721"/>
    <w:rsid w:val="009D6F9D"/>
    <w:rsid w:val="009E1B81"/>
    <w:rsid w:val="009E2A19"/>
    <w:rsid w:val="009E303C"/>
    <w:rsid w:val="009E4052"/>
    <w:rsid w:val="009E436B"/>
    <w:rsid w:val="009E4A01"/>
    <w:rsid w:val="009E4AE9"/>
    <w:rsid w:val="009E4EFA"/>
    <w:rsid w:val="009E50AB"/>
    <w:rsid w:val="009E5394"/>
    <w:rsid w:val="009E5731"/>
    <w:rsid w:val="009E6EB2"/>
    <w:rsid w:val="009E72B2"/>
    <w:rsid w:val="009E77F2"/>
    <w:rsid w:val="009E7A39"/>
    <w:rsid w:val="009F0DCB"/>
    <w:rsid w:val="009F2CDF"/>
    <w:rsid w:val="009F4AB2"/>
    <w:rsid w:val="009F6B96"/>
    <w:rsid w:val="009F6C38"/>
    <w:rsid w:val="009F7152"/>
    <w:rsid w:val="00A00498"/>
    <w:rsid w:val="00A00E19"/>
    <w:rsid w:val="00A01C0C"/>
    <w:rsid w:val="00A03593"/>
    <w:rsid w:val="00A03615"/>
    <w:rsid w:val="00A037A5"/>
    <w:rsid w:val="00A04BAB"/>
    <w:rsid w:val="00A06B7C"/>
    <w:rsid w:val="00A11EBC"/>
    <w:rsid w:val="00A12BCF"/>
    <w:rsid w:val="00A12C45"/>
    <w:rsid w:val="00A12E94"/>
    <w:rsid w:val="00A13223"/>
    <w:rsid w:val="00A13752"/>
    <w:rsid w:val="00A142AE"/>
    <w:rsid w:val="00A1479F"/>
    <w:rsid w:val="00A14BF3"/>
    <w:rsid w:val="00A14F8E"/>
    <w:rsid w:val="00A15506"/>
    <w:rsid w:val="00A163CF"/>
    <w:rsid w:val="00A1716A"/>
    <w:rsid w:val="00A213FA"/>
    <w:rsid w:val="00A21DCF"/>
    <w:rsid w:val="00A23246"/>
    <w:rsid w:val="00A2383E"/>
    <w:rsid w:val="00A23BA2"/>
    <w:rsid w:val="00A24886"/>
    <w:rsid w:val="00A2628E"/>
    <w:rsid w:val="00A300DC"/>
    <w:rsid w:val="00A30CFB"/>
    <w:rsid w:val="00A3182F"/>
    <w:rsid w:val="00A319F1"/>
    <w:rsid w:val="00A31A4D"/>
    <w:rsid w:val="00A31D30"/>
    <w:rsid w:val="00A334DC"/>
    <w:rsid w:val="00A33D44"/>
    <w:rsid w:val="00A33E7D"/>
    <w:rsid w:val="00A34304"/>
    <w:rsid w:val="00A345A7"/>
    <w:rsid w:val="00A348C6"/>
    <w:rsid w:val="00A34F4F"/>
    <w:rsid w:val="00A351C9"/>
    <w:rsid w:val="00A37167"/>
    <w:rsid w:val="00A40A99"/>
    <w:rsid w:val="00A42195"/>
    <w:rsid w:val="00A43141"/>
    <w:rsid w:val="00A44AF9"/>
    <w:rsid w:val="00A450E2"/>
    <w:rsid w:val="00A46468"/>
    <w:rsid w:val="00A469FC"/>
    <w:rsid w:val="00A51898"/>
    <w:rsid w:val="00A52435"/>
    <w:rsid w:val="00A52CB8"/>
    <w:rsid w:val="00A53A4D"/>
    <w:rsid w:val="00A546B4"/>
    <w:rsid w:val="00A549FD"/>
    <w:rsid w:val="00A54CBA"/>
    <w:rsid w:val="00A56C2B"/>
    <w:rsid w:val="00A57BF8"/>
    <w:rsid w:val="00A620E6"/>
    <w:rsid w:val="00A62C5B"/>
    <w:rsid w:val="00A63E8C"/>
    <w:rsid w:val="00A64948"/>
    <w:rsid w:val="00A6605B"/>
    <w:rsid w:val="00A67AA0"/>
    <w:rsid w:val="00A714AC"/>
    <w:rsid w:val="00A71551"/>
    <w:rsid w:val="00A724E7"/>
    <w:rsid w:val="00A730B4"/>
    <w:rsid w:val="00A74449"/>
    <w:rsid w:val="00A747C0"/>
    <w:rsid w:val="00A74D0F"/>
    <w:rsid w:val="00A75E68"/>
    <w:rsid w:val="00A764CE"/>
    <w:rsid w:val="00A77730"/>
    <w:rsid w:val="00A801A2"/>
    <w:rsid w:val="00A8263D"/>
    <w:rsid w:val="00A827FC"/>
    <w:rsid w:val="00A82882"/>
    <w:rsid w:val="00A84358"/>
    <w:rsid w:val="00A846BE"/>
    <w:rsid w:val="00A84DBA"/>
    <w:rsid w:val="00A857FF"/>
    <w:rsid w:val="00A85B50"/>
    <w:rsid w:val="00A8658A"/>
    <w:rsid w:val="00A87389"/>
    <w:rsid w:val="00A90C60"/>
    <w:rsid w:val="00A9105D"/>
    <w:rsid w:val="00A9258D"/>
    <w:rsid w:val="00A9279A"/>
    <w:rsid w:val="00A928C9"/>
    <w:rsid w:val="00A92AF6"/>
    <w:rsid w:val="00A94FB8"/>
    <w:rsid w:val="00A9638C"/>
    <w:rsid w:val="00A97F33"/>
    <w:rsid w:val="00AA04B0"/>
    <w:rsid w:val="00AA2273"/>
    <w:rsid w:val="00AA32B0"/>
    <w:rsid w:val="00AA331A"/>
    <w:rsid w:val="00AA38D8"/>
    <w:rsid w:val="00AA5173"/>
    <w:rsid w:val="00AA53B6"/>
    <w:rsid w:val="00AA5994"/>
    <w:rsid w:val="00AA5A92"/>
    <w:rsid w:val="00AA64B3"/>
    <w:rsid w:val="00AA64DC"/>
    <w:rsid w:val="00AA6D41"/>
    <w:rsid w:val="00AA742F"/>
    <w:rsid w:val="00AA7F09"/>
    <w:rsid w:val="00AB0004"/>
    <w:rsid w:val="00AB16E5"/>
    <w:rsid w:val="00AB1CF2"/>
    <w:rsid w:val="00AB22BA"/>
    <w:rsid w:val="00AB2CCF"/>
    <w:rsid w:val="00AB3305"/>
    <w:rsid w:val="00AB36CD"/>
    <w:rsid w:val="00AB4398"/>
    <w:rsid w:val="00AB4A1A"/>
    <w:rsid w:val="00AB4CA1"/>
    <w:rsid w:val="00AB4F84"/>
    <w:rsid w:val="00AB5440"/>
    <w:rsid w:val="00AB57A1"/>
    <w:rsid w:val="00AB6BA5"/>
    <w:rsid w:val="00AB736F"/>
    <w:rsid w:val="00AC0F1F"/>
    <w:rsid w:val="00AC105C"/>
    <w:rsid w:val="00AC1167"/>
    <w:rsid w:val="00AC1527"/>
    <w:rsid w:val="00AC1A13"/>
    <w:rsid w:val="00AC24D7"/>
    <w:rsid w:val="00AC4918"/>
    <w:rsid w:val="00AC6495"/>
    <w:rsid w:val="00AD02D5"/>
    <w:rsid w:val="00AD1BDD"/>
    <w:rsid w:val="00AD1CE5"/>
    <w:rsid w:val="00AD283C"/>
    <w:rsid w:val="00AD35CC"/>
    <w:rsid w:val="00AD4FCD"/>
    <w:rsid w:val="00AD5AFB"/>
    <w:rsid w:val="00AD5DFB"/>
    <w:rsid w:val="00AD6A77"/>
    <w:rsid w:val="00AE1E58"/>
    <w:rsid w:val="00AE222C"/>
    <w:rsid w:val="00AE3FC5"/>
    <w:rsid w:val="00AE40C5"/>
    <w:rsid w:val="00AE6413"/>
    <w:rsid w:val="00AE7117"/>
    <w:rsid w:val="00AF0039"/>
    <w:rsid w:val="00AF0729"/>
    <w:rsid w:val="00AF073D"/>
    <w:rsid w:val="00AF0F7F"/>
    <w:rsid w:val="00AF1818"/>
    <w:rsid w:val="00AF1B80"/>
    <w:rsid w:val="00AF2182"/>
    <w:rsid w:val="00AF2451"/>
    <w:rsid w:val="00AF2942"/>
    <w:rsid w:val="00AF2CEE"/>
    <w:rsid w:val="00AF317A"/>
    <w:rsid w:val="00AF4759"/>
    <w:rsid w:val="00AF4D21"/>
    <w:rsid w:val="00AF58B8"/>
    <w:rsid w:val="00AF7B4F"/>
    <w:rsid w:val="00B05B09"/>
    <w:rsid w:val="00B0705B"/>
    <w:rsid w:val="00B073B6"/>
    <w:rsid w:val="00B0769B"/>
    <w:rsid w:val="00B10477"/>
    <w:rsid w:val="00B106CE"/>
    <w:rsid w:val="00B11087"/>
    <w:rsid w:val="00B12710"/>
    <w:rsid w:val="00B14238"/>
    <w:rsid w:val="00B145C8"/>
    <w:rsid w:val="00B14ED7"/>
    <w:rsid w:val="00B15176"/>
    <w:rsid w:val="00B20AA9"/>
    <w:rsid w:val="00B2128C"/>
    <w:rsid w:val="00B2186E"/>
    <w:rsid w:val="00B21D2F"/>
    <w:rsid w:val="00B229E7"/>
    <w:rsid w:val="00B232C9"/>
    <w:rsid w:val="00B254B1"/>
    <w:rsid w:val="00B2576F"/>
    <w:rsid w:val="00B26108"/>
    <w:rsid w:val="00B263BD"/>
    <w:rsid w:val="00B27662"/>
    <w:rsid w:val="00B30726"/>
    <w:rsid w:val="00B30EEE"/>
    <w:rsid w:val="00B34192"/>
    <w:rsid w:val="00B348DD"/>
    <w:rsid w:val="00B37863"/>
    <w:rsid w:val="00B404B2"/>
    <w:rsid w:val="00B41780"/>
    <w:rsid w:val="00B41958"/>
    <w:rsid w:val="00B423E9"/>
    <w:rsid w:val="00B427FF"/>
    <w:rsid w:val="00B434F9"/>
    <w:rsid w:val="00B4370A"/>
    <w:rsid w:val="00B448DC"/>
    <w:rsid w:val="00B458F9"/>
    <w:rsid w:val="00B45ED5"/>
    <w:rsid w:val="00B462DF"/>
    <w:rsid w:val="00B479EE"/>
    <w:rsid w:val="00B51AA7"/>
    <w:rsid w:val="00B52126"/>
    <w:rsid w:val="00B53DC4"/>
    <w:rsid w:val="00B54236"/>
    <w:rsid w:val="00B56102"/>
    <w:rsid w:val="00B569F1"/>
    <w:rsid w:val="00B56BAD"/>
    <w:rsid w:val="00B56CD5"/>
    <w:rsid w:val="00B576FD"/>
    <w:rsid w:val="00B60362"/>
    <w:rsid w:val="00B62B4C"/>
    <w:rsid w:val="00B63D14"/>
    <w:rsid w:val="00B64021"/>
    <w:rsid w:val="00B660D3"/>
    <w:rsid w:val="00B6612C"/>
    <w:rsid w:val="00B66440"/>
    <w:rsid w:val="00B6736A"/>
    <w:rsid w:val="00B70049"/>
    <w:rsid w:val="00B7031F"/>
    <w:rsid w:val="00B719CD"/>
    <w:rsid w:val="00B71FA4"/>
    <w:rsid w:val="00B72D54"/>
    <w:rsid w:val="00B73789"/>
    <w:rsid w:val="00B74032"/>
    <w:rsid w:val="00B743B3"/>
    <w:rsid w:val="00B74438"/>
    <w:rsid w:val="00B754FF"/>
    <w:rsid w:val="00B75DBC"/>
    <w:rsid w:val="00B75F4E"/>
    <w:rsid w:val="00B76D70"/>
    <w:rsid w:val="00B772B7"/>
    <w:rsid w:val="00B77507"/>
    <w:rsid w:val="00B77D66"/>
    <w:rsid w:val="00B80ABB"/>
    <w:rsid w:val="00B810F8"/>
    <w:rsid w:val="00B81904"/>
    <w:rsid w:val="00B81D3C"/>
    <w:rsid w:val="00B81FF7"/>
    <w:rsid w:val="00B82478"/>
    <w:rsid w:val="00B8299F"/>
    <w:rsid w:val="00B82D08"/>
    <w:rsid w:val="00B840B3"/>
    <w:rsid w:val="00B8420E"/>
    <w:rsid w:val="00B84F5D"/>
    <w:rsid w:val="00B857D2"/>
    <w:rsid w:val="00B861FA"/>
    <w:rsid w:val="00B8643E"/>
    <w:rsid w:val="00B87AE3"/>
    <w:rsid w:val="00B904D5"/>
    <w:rsid w:val="00B9067B"/>
    <w:rsid w:val="00B92AED"/>
    <w:rsid w:val="00B92C74"/>
    <w:rsid w:val="00B93B51"/>
    <w:rsid w:val="00B94ACD"/>
    <w:rsid w:val="00B95922"/>
    <w:rsid w:val="00B95976"/>
    <w:rsid w:val="00B95C6F"/>
    <w:rsid w:val="00B95DE1"/>
    <w:rsid w:val="00B9655F"/>
    <w:rsid w:val="00B968AA"/>
    <w:rsid w:val="00B97E2A"/>
    <w:rsid w:val="00BA2219"/>
    <w:rsid w:val="00BA2E0D"/>
    <w:rsid w:val="00BA3C20"/>
    <w:rsid w:val="00BA3FA4"/>
    <w:rsid w:val="00BA4357"/>
    <w:rsid w:val="00BA70A5"/>
    <w:rsid w:val="00BA7721"/>
    <w:rsid w:val="00BA777B"/>
    <w:rsid w:val="00BA7C51"/>
    <w:rsid w:val="00BB02C8"/>
    <w:rsid w:val="00BB226B"/>
    <w:rsid w:val="00BB5ADF"/>
    <w:rsid w:val="00BB6149"/>
    <w:rsid w:val="00BB61C3"/>
    <w:rsid w:val="00BB6E58"/>
    <w:rsid w:val="00BB7CAF"/>
    <w:rsid w:val="00BC05D1"/>
    <w:rsid w:val="00BC05F3"/>
    <w:rsid w:val="00BC081F"/>
    <w:rsid w:val="00BC1917"/>
    <w:rsid w:val="00BC226F"/>
    <w:rsid w:val="00BC38C4"/>
    <w:rsid w:val="00BC55D0"/>
    <w:rsid w:val="00BC6157"/>
    <w:rsid w:val="00BC6402"/>
    <w:rsid w:val="00BC722E"/>
    <w:rsid w:val="00BC74D7"/>
    <w:rsid w:val="00BC7C81"/>
    <w:rsid w:val="00BD0482"/>
    <w:rsid w:val="00BD12A9"/>
    <w:rsid w:val="00BD45C5"/>
    <w:rsid w:val="00BD4B9D"/>
    <w:rsid w:val="00BD4D16"/>
    <w:rsid w:val="00BD5B07"/>
    <w:rsid w:val="00BD5C46"/>
    <w:rsid w:val="00BD70DD"/>
    <w:rsid w:val="00BE06B5"/>
    <w:rsid w:val="00BE0723"/>
    <w:rsid w:val="00BE0DF3"/>
    <w:rsid w:val="00BE105E"/>
    <w:rsid w:val="00BE121C"/>
    <w:rsid w:val="00BE230A"/>
    <w:rsid w:val="00BE3DA5"/>
    <w:rsid w:val="00BE48B9"/>
    <w:rsid w:val="00BE5087"/>
    <w:rsid w:val="00BE5304"/>
    <w:rsid w:val="00BE6669"/>
    <w:rsid w:val="00BF2428"/>
    <w:rsid w:val="00BF3A11"/>
    <w:rsid w:val="00BF5C8C"/>
    <w:rsid w:val="00BF70CC"/>
    <w:rsid w:val="00C00770"/>
    <w:rsid w:val="00C03491"/>
    <w:rsid w:val="00C0375A"/>
    <w:rsid w:val="00C037C5"/>
    <w:rsid w:val="00C03D10"/>
    <w:rsid w:val="00C043FB"/>
    <w:rsid w:val="00C04B08"/>
    <w:rsid w:val="00C04E8B"/>
    <w:rsid w:val="00C055E3"/>
    <w:rsid w:val="00C06534"/>
    <w:rsid w:val="00C073B9"/>
    <w:rsid w:val="00C07464"/>
    <w:rsid w:val="00C10C43"/>
    <w:rsid w:val="00C1294B"/>
    <w:rsid w:val="00C1531E"/>
    <w:rsid w:val="00C16273"/>
    <w:rsid w:val="00C166B7"/>
    <w:rsid w:val="00C17CC1"/>
    <w:rsid w:val="00C2038B"/>
    <w:rsid w:val="00C2560B"/>
    <w:rsid w:val="00C263E7"/>
    <w:rsid w:val="00C26C0C"/>
    <w:rsid w:val="00C301F4"/>
    <w:rsid w:val="00C3020C"/>
    <w:rsid w:val="00C30912"/>
    <w:rsid w:val="00C31903"/>
    <w:rsid w:val="00C32BF2"/>
    <w:rsid w:val="00C32EA0"/>
    <w:rsid w:val="00C32F6B"/>
    <w:rsid w:val="00C33564"/>
    <w:rsid w:val="00C343B5"/>
    <w:rsid w:val="00C348A4"/>
    <w:rsid w:val="00C35D95"/>
    <w:rsid w:val="00C37BBF"/>
    <w:rsid w:val="00C40644"/>
    <w:rsid w:val="00C4126C"/>
    <w:rsid w:val="00C412D5"/>
    <w:rsid w:val="00C41820"/>
    <w:rsid w:val="00C42DE2"/>
    <w:rsid w:val="00C45A43"/>
    <w:rsid w:val="00C46721"/>
    <w:rsid w:val="00C46875"/>
    <w:rsid w:val="00C5126D"/>
    <w:rsid w:val="00C519F9"/>
    <w:rsid w:val="00C51AE6"/>
    <w:rsid w:val="00C54342"/>
    <w:rsid w:val="00C5495C"/>
    <w:rsid w:val="00C54C33"/>
    <w:rsid w:val="00C55339"/>
    <w:rsid w:val="00C55E7D"/>
    <w:rsid w:val="00C60B5B"/>
    <w:rsid w:val="00C60CC2"/>
    <w:rsid w:val="00C61639"/>
    <w:rsid w:val="00C61B63"/>
    <w:rsid w:val="00C61C79"/>
    <w:rsid w:val="00C61DBD"/>
    <w:rsid w:val="00C620B5"/>
    <w:rsid w:val="00C625BE"/>
    <w:rsid w:val="00C626A2"/>
    <w:rsid w:val="00C62D74"/>
    <w:rsid w:val="00C65360"/>
    <w:rsid w:val="00C66DD4"/>
    <w:rsid w:val="00C66EB6"/>
    <w:rsid w:val="00C725B9"/>
    <w:rsid w:val="00C72AD9"/>
    <w:rsid w:val="00C734CF"/>
    <w:rsid w:val="00C752DE"/>
    <w:rsid w:val="00C758B5"/>
    <w:rsid w:val="00C77BF9"/>
    <w:rsid w:val="00C805E3"/>
    <w:rsid w:val="00C81253"/>
    <w:rsid w:val="00C81958"/>
    <w:rsid w:val="00C81BAD"/>
    <w:rsid w:val="00C8272C"/>
    <w:rsid w:val="00C831A0"/>
    <w:rsid w:val="00C843F1"/>
    <w:rsid w:val="00C849D4"/>
    <w:rsid w:val="00C84B93"/>
    <w:rsid w:val="00C85701"/>
    <w:rsid w:val="00C8632D"/>
    <w:rsid w:val="00C863E1"/>
    <w:rsid w:val="00C87335"/>
    <w:rsid w:val="00C903EC"/>
    <w:rsid w:val="00C91CF3"/>
    <w:rsid w:val="00C92361"/>
    <w:rsid w:val="00C93947"/>
    <w:rsid w:val="00C93C4D"/>
    <w:rsid w:val="00C95214"/>
    <w:rsid w:val="00C97E50"/>
    <w:rsid w:val="00CA0D08"/>
    <w:rsid w:val="00CA1E74"/>
    <w:rsid w:val="00CA322B"/>
    <w:rsid w:val="00CA36A9"/>
    <w:rsid w:val="00CA4529"/>
    <w:rsid w:val="00CA4E85"/>
    <w:rsid w:val="00CA7697"/>
    <w:rsid w:val="00CA7E8D"/>
    <w:rsid w:val="00CB1DA3"/>
    <w:rsid w:val="00CB20D9"/>
    <w:rsid w:val="00CB2CFD"/>
    <w:rsid w:val="00CB3303"/>
    <w:rsid w:val="00CB4523"/>
    <w:rsid w:val="00CB4909"/>
    <w:rsid w:val="00CB4E37"/>
    <w:rsid w:val="00CB5F59"/>
    <w:rsid w:val="00CB68A3"/>
    <w:rsid w:val="00CB7A9F"/>
    <w:rsid w:val="00CC058D"/>
    <w:rsid w:val="00CC07D5"/>
    <w:rsid w:val="00CC1757"/>
    <w:rsid w:val="00CC217F"/>
    <w:rsid w:val="00CC2351"/>
    <w:rsid w:val="00CC5D03"/>
    <w:rsid w:val="00CC7177"/>
    <w:rsid w:val="00CC7872"/>
    <w:rsid w:val="00CC7E68"/>
    <w:rsid w:val="00CD0472"/>
    <w:rsid w:val="00CD234C"/>
    <w:rsid w:val="00CD38FA"/>
    <w:rsid w:val="00CD54DE"/>
    <w:rsid w:val="00CD5CD6"/>
    <w:rsid w:val="00CD70E4"/>
    <w:rsid w:val="00CD7231"/>
    <w:rsid w:val="00CD7582"/>
    <w:rsid w:val="00CE005D"/>
    <w:rsid w:val="00CE0A13"/>
    <w:rsid w:val="00CE1207"/>
    <w:rsid w:val="00CE16BE"/>
    <w:rsid w:val="00CE1AEC"/>
    <w:rsid w:val="00CE3DB2"/>
    <w:rsid w:val="00CE486E"/>
    <w:rsid w:val="00CE60AB"/>
    <w:rsid w:val="00CE6BB8"/>
    <w:rsid w:val="00CF1CBC"/>
    <w:rsid w:val="00CF2BAE"/>
    <w:rsid w:val="00CF3428"/>
    <w:rsid w:val="00CF34B4"/>
    <w:rsid w:val="00CF4F1F"/>
    <w:rsid w:val="00CF70C7"/>
    <w:rsid w:val="00CF74CE"/>
    <w:rsid w:val="00CF7A4D"/>
    <w:rsid w:val="00CF7B64"/>
    <w:rsid w:val="00CF7DC3"/>
    <w:rsid w:val="00D001BD"/>
    <w:rsid w:val="00D00808"/>
    <w:rsid w:val="00D0194F"/>
    <w:rsid w:val="00D01E42"/>
    <w:rsid w:val="00D0358A"/>
    <w:rsid w:val="00D0394D"/>
    <w:rsid w:val="00D03B45"/>
    <w:rsid w:val="00D044D3"/>
    <w:rsid w:val="00D04A25"/>
    <w:rsid w:val="00D04DF8"/>
    <w:rsid w:val="00D06418"/>
    <w:rsid w:val="00D06CDA"/>
    <w:rsid w:val="00D0703D"/>
    <w:rsid w:val="00D077E5"/>
    <w:rsid w:val="00D10016"/>
    <w:rsid w:val="00D10F90"/>
    <w:rsid w:val="00D12453"/>
    <w:rsid w:val="00D1255F"/>
    <w:rsid w:val="00D12CB6"/>
    <w:rsid w:val="00D14571"/>
    <w:rsid w:val="00D14FA7"/>
    <w:rsid w:val="00D154BA"/>
    <w:rsid w:val="00D16070"/>
    <w:rsid w:val="00D2056C"/>
    <w:rsid w:val="00D21D9E"/>
    <w:rsid w:val="00D23537"/>
    <w:rsid w:val="00D248BF"/>
    <w:rsid w:val="00D24F8F"/>
    <w:rsid w:val="00D25482"/>
    <w:rsid w:val="00D264B4"/>
    <w:rsid w:val="00D27411"/>
    <w:rsid w:val="00D30CA8"/>
    <w:rsid w:val="00D31602"/>
    <w:rsid w:val="00D32755"/>
    <w:rsid w:val="00D33085"/>
    <w:rsid w:val="00D33710"/>
    <w:rsid w:val="00D339CF"/>
    <w:rsid w:val="00D33CA1"/>
    <w:rsid w:val="00D33DFC"/>
    <w:rsid w:val="00D34F9E"/>
    <w:rsid w:val="00D35A8F"/>
    <w:rsid w:val="00D35EC2"/>
    <w:rsid w:val="00D36241"/>
    <w:rsid w:val="00D3706F"/>
    <w:rsid w:val="00D37D6D"/>
    <w:rsid w:val="00D412F4"/>
    <w:rsid w:val="00D42366"/>
    <w:rsid w:val="00D425D7"/>
    <w:rsid w:val="00D43164"/>
    <w:rsid w:val="00D44219"/>
    <w:rsid w:val="00D449DC"/>
    <w:rsid w:val="00D46786"/>
    <w:rsid w:val="00D46E8C"/>
    <w:rsid w:val="00D47CF4"/>
    <w:rsid w:val="00D47D1C"/>
    <w:rsid w:val="00D47F15"/>
    <w:rsid w:val="00D508B7"/>
    <w:rsid w:val="00D51D37"/>
    <w:rsid w:val="00D51E2C"/>
    <w:rsid w:val="00D5239B"/>
    <w:rsid w:val="00D52A13"/>
    <w:rsid w:val="00D52BA9"/>
    <w:rsid w:val="00D54875"/>
    <w:rsid w:val="00D55533"/>
    <w:rsid w:val="00D55BAD"/>
    <w:rsid w:val="00D568B4"/>
    <w:rsid w:val="00D56FD3"/>
    <w:rsid w:val="00D571CD"/>
    <w:rsid w:val="00D5749A"/>
    <w:rsid w:val="00D60122"/>
    <w:rsid w:val="00D60818"/>
    <w:rsid w:val="00D60840"/>
    <w:rsid w:val="00D60D75"/>
    <w:rsid w:val="00D61742"/>
    <w:rsid w:val="00D623FE"/>
    <w:rsid w:val="00D62507"/>
    <w:rsid w:val="00D63EE9"/>
    <w:rsid w:val="00D642F3"/>
    <w:rsid w:val="00D64B1E"/>
    <w:rsid w:val="00D65021"/>
    <w:rsid w:val="00D659A6"/>
    <w:rsid w:val="00D67853"/>
    <w:rsid w:val="00D70AA0"/>
    <w:rsid w:val="00D71E95"/>
    <w:rsid w:val="00D726BA"/>
    <w:rsid w:val="00D74818"/>
    <w:rsid w:val="00D74BE6"/>
    <w:rsid w:val="00D769A2"/>
    <w:rsid w:val="00D8033F"/>
    <w:rsid w:val="00D80B06"/>
    <w:rsid w:val="00D81AB1"/>
    <w:rsid w:val="00D81F30"/>
    <w:rsid w:val="00D83638"/>
    <w:rsid w:val="00D840B6"/>
    <w:rsid w:val="00D84C1A"/>
    <w:rsid w:val="00D8673B"/>
    <w:rsid w:val="00D8708F"/>
    <w:rsid w:val="00D91051"/>
    <w:rsid w:val="00D92CE0"/>
    <w:rsid w:val="00D93ADE"/>
    <w:rsid w:val="00D93E3E"/>
    <w:rsid w:val="00D95C97"/>
    <w:rsid w:val="00D9676A"/>
    <w:rsid w:val="00D96C55"/>
    <w:rsid w:val="00D9756F"/>
    <w:rsid w:val="00D979AA"/>
    <w:rsid w:val="00D97F76"/>
    <w:rsid w:val="00DA0386"/>
    <w:rsid w:val="00DA0613"/>
    <w:rsid w:val="00DA0D00"/>
    <w:rsid w:val="00DA11CD"/>
    <w:rsid w:val="00DA2CE2"/>
    <w:rsid w:val="00DA31A1"/>
    <w:rsid w:val="00DA31E9"/>
    <w:rsid w:val="00DA331C"/>
    <w:rsid w:val="00DA355C"/>
    <w:rsid w:val="00DA37FC"/>
    <w:rsid w:val="00DA459E"/>
    <w:rsid w:val="00DA4AB6"/>
    <w:rsid w:val="00DA4EC5"/>
    <w:rsid w:val="00DA4F41"/>
    <w:rsid w:val="00DA61D6"/>
    <w:rsid w:val="00DA6C7E"/>
    <w:rsid w:val="00DA7FC2"/>
    <w:rsid w:val="00DB0643"/>
    <w:rsid w:val="00DB1467"/>
    <w:rsid w:val="00DB1E70"/>
    <w:rsid w:val="00DB2DC3"/>
    <w:rsid w:val="00DB41C5"/>
    <w:rsid w:val="00DB5E24"/>
    <w:rsid w:val="00DB5E53"/>
    <w:rsid w:val="00DB68F8"/>
    <w:rsid w:val="00DB798C"/>
    <w:rsid w:val="00DB7A14"/>
    <w:rsid w:val="00DB7C0B"/>
    <w:rsid w:val="00DC013A"/>
    <w:rsid w:val="00DC0726"/>
    <w:rsid w:val="00DC0FCC"/>
    <w:rsid w:val="00DC177C"/>
    <w:rsid w:val="00DC2412"/>
    <w:rsid w:val="00DC2860"/>
    <w:rsid w:val="00DC3A0C"/>
    <w:rsid w:val="00DC7A73"/>
    <w:rsid w:val="00DD03F3"/>
    <w:rsid w:val="00DD09CC"/>
    <w:rsid w:val="00DD33CC"/>
    <w:rsid w:val="00DD34BF"/>
    <w:rsid w:val="00DD6D8B"/>
    <w:rsid w:val="00DD7F8F"/>
    <w:rsid w:val="00DD7FC5"/>
    <w:rsid w:val="00DE16BF"/>
    <w:rsid w:val="00DE1E67"/>
    <w:rsid w:val="00DE2C5D"/>
    <w:rsid w:val="00DE2F98"/>
    <w:rsid w:val="00DE68B0"/>
    <w:rsid w:val="00DF20CE"/>
    <w:rsid w:val="00DF2B12"/>
    <w:rsid w:val="00DF3819"/>
    <w:rsid w:val="00DF723C"/>
    <w:rsid w:val="00E015C4"/>
    <w:rsid w:val="00E016B2"/>
    <w:rsid w:val="00E01996"/>
    <w:rsid w:val="00E01ED8"/>
    <w:rsid w:val="00E02FE7"/>
    <w:rsid w:val="00E03BBB"/>
    <w:rsid w:val="00E04094"/>
    <w:rsid w:val="00E06BF3"/>
    <w:rsid w:val="00E104B5"/>
    <w:rsid w:val="00E12100"/>
    <w:rsid w:val="00E124E4"/>
    <w:rsid w:val="00E1264B"/>
    <w:rsid w:val="00E1286C"/>
    <w:rsid w:val="00E1431D"/>
    <w:rsid w:val="00E15392"/>
    <w:rsid w:val="00E16629"/>
    <w:rsid w:val="00E20F60"/>
    <w:rsid w:val="00E20F8B"/>
    <w:rsid w:val="00E230F5"/>
    <w:rsid w:val="00E238C6"/>
    <w:rsid w:val="00E256B4"/>
    <w:rsid w:val="00E25F49"/>
    <w:rsid w:val="00E27CC1"/>
    <w:rsid w:val="00E312D2"/>
    <w:rsid w:val="00E318DE"/>
    <w:rsid w:val="00E32265"/>
    <w:rsid w:val="00E32447"/>
    <w:rsid w:val="00E32C1E"/>
    <w:rsid w:val="00E370AD"/>
    <w:rsid w:val="00E377E6"/>
    <w:rsid w:val="00E40A74"/>
    <w:rsid w:val="00E41000"/>
    <w:rsid w:val="00E41C5C"/>
    <w:rsid w:val="00E42185"/>
    <w:rsid w:val="00E42532"/>
    <w:rsid w:val="00E43216"/>
    <w:rsid w:val="00E43878"/>
    <w:rsid w:val="00E470A9"/>
    <w:rsid w:val="00E5152B"/>
    <w:rsid w:val="00E51B58"/>
    <w:rsid w:val="00E52E51"/>
    <w:rsid w:val="00E538FF"/>
    <w:rsid w:val="00E555EB"/>
    <w:rsid w:val="00E5589C"/>
    <w:rsid w:val="00E55BE1"/>
    <w:rsid w:val="00E61D24"/>
    <w:rsid w:val="00E622DA"/>
    <w:rsid w:val="00E65D04"/>
    <w:rsid w:val="00E65FDC"/>
    <w:rsid w:val="00E662A8"/>
    <w:rsid w:val="00E67219"/>
    <w:rsid w:val="00E67E7C"/>
    <w:rsid w:val="00E72A16"/>
    <w:rsid w:val="00E72A1B"/>
    <w:rsid w:val="00E754CC"/>
    <w:rsid w:val="00E757F0"/>
    <w:rsid w:val="00E76333"/>
    <w:rsid w:val="00E76850"/>
    <w:rsid w:val="00E77169"/>
    <w:rsid w:val="00E77C1B"/>
    <w:rsid w:val="00E801C5"/>
    <w:rsid w:val="00E82400"/>
    <w:rsid w:val="00E8248B"/>
    <w:rsid w:val="00E8286F"/>
    <w:rsid w:val="00E82E2C"/>
    <w:rsid w:val="00E832AD"/>
    <w:rsid w:val="00E8397C"/>
    <w:rsid w:val="00E84E72"/>
    <w:rsid w:val="00E86901"/>
    <w:rsid w:val="00E8794F"/>
    <w:rsid w:val="00E90E1A"/>
    <w:rsid w:val="00E91D7D"/>
    <w:rsid w:val="00E92CA9"/>
    <w:rsid w:val="00E92CB5"/>
    <w:rsid w:val="00E93ECF"/>
    <w:rsid w:val="00E94EBF"/>
    <w:rsid w:val="00E96AA5"/>
    <w:rsid w:val="00E96C41"/>
    <w:rsid w:val="00E96FE0"/>
    <w:rsid w:val="00E97269"/>
    <w:rsid w:val="00EA10D4"/>
    <w:rsid w:val="00EA12D6"/>
    <w:rsid w:val="00EA148D"/>
    <w:rsid w:val="00EA1BDF"/>
    <w:rsid w:val="00EA1FF3"/>
    <w:rsid w:val="00EA29AE"/>
    <w:rsid w:val="00EA3C9F"/>
    <w:rsid w:val="00EA4127"/>
    <w:rsid w:val="00EA6554"/>
    <w:rsid w:val="00EA6AE5"/>
    <w:rsid w:val="00EA6B87"/>
    <w:rsid w:val="00EA765D"/>
    <w:rsid w:val="00EB0437"/>
    <w:rsid w:val="00EB08B9"/>
    <w:rsid w:val="00EB1D1F"/>
    <w:rsid w:val="00EB2A47"/>
    <w:rsid w:val="00EB3753"/>
    <w:rsid w:val="00EB43B2"/>
    <w:rsid w:val="00EB52CA"/>
    <w:rsid w:val="00EB5470"/>
    <w:rsid w:val="00EB7B70"/>
    <w:rsid w:val="00EC014F"/>
    <w:rsid w:val="00EC0BAF"/>
    <w:rsid w:val="00EC1CD7"/>
    <w:rsid w:val="00EC2052"/>
    <w:rsid w:val="00EC2E8F"/>
    <w:rsid w:val="00EC3FB3"/>
    <w:rsid w:val="00EC4227"/>
    <w:rsid w:val="00EC52FB"/>
    <w:rsid w:val="00EC53A4"/>
    <w:rsid w:val="00EC7E08"/>
    <w:rsid w:val="00EC7ED2"/>
    <w:rsid w:val="00ED03C7"/>
    <w:rsid w:val="00ED26EA"/>
    <w:rsid w:val="00ED4C04"/>
    <w:rsid w:val="00ED4CF4"/>
    <w:rsid w:val="00ED51D9"/>
    <w:rsid w:val="00ED6104"/>
    <w:rsid w:val="00ED67DD"/>
    <w:rsid w:val="00EE0B05"/>
    <w:rsid w:val="00EE0C00"/>
    <w:rsid w:val="00EE10F9"/>
    <w:rsid w:val="00EE283C"/>
    <w:rsid w:val="00EE4F15"/>
    <w:rsid w:val="00EE61FA"/>
    <w:rsid w:val="00EE790C"/>
    <w:rsid w:val="00EE7FAE"/>
    <w:rsid w:val="00EF042B"/>
    <w:rsid w:val="00EF062B"/>
    <w:rsid w:val="00EF2A4A"/>
    <w:rsid w:val="00EF3009"/>
    <w:rsid w:val="00EF41BC"/>
    <w:rsid w:val="00EF4D95"/>
    <w:rsid w:val="00EF6871"/>
    <w:rsid w:val="00F00050"/>
    <w:rsid w:val="00F00277"/>
    <w:rsid w:val="00F00D22"/>
    <w:rsid w:val="00F00EA1"/>
    <w:rsid w:val="00F0241E"/>
    <w:rsid w:val="00F04027"/>
    <w:rsid w:val="00F04BA6"/>
    <w:rsid w:val="00F04BAD"/>
    <w:rsid w:val="00F05F44"/>
    <w:rsid w:val="00F061F1"/>
    <w:rsid w:val="00F063E6"/>
    <w:rsid w:val="00F06DD6"/>
    <w:rsid w:val="00F071BC"/>
    <w:rsid w:val="00F07E0E"/>
    <w:rsid w:val="00F07EE6"/>
    <w:rsid w:val="00F1016B"/>
    <w:rsid w:val="00F10AEC"/>
    <w:rsid w:val="00F11549"/>
    <w:rsid w:val="00F11A82"/>
    <w:rsid w:val="00F1359F"/>
    <w:rsid w:val="00F14993"/>
    <w:rsid w:val="00F156D5"/>
    <w:rsid w:val="00F15C0D"/>
    <w:rsid w:val="00F15D86"/>
    <w:rsid w:val="00F15EFE"/>
    <w:rsid w:val="00F16903"/>
    <w:rsid w:val="00F17A23"/>
    <w:rsid w:val="00F22C7F"/>
    <w:rsid w:val="00F23F7D"/>
    <w:rsid w:val="00F25827"/>
    <w:rsid w:val="00F25DA2"/>
    <w:rsid w:val="00F26384"/>
    <w:rsid w:val="00F26548"/>
    <w:rsid w:val="00F27038"/>
    <w:rsid w:val="00F27BA3"/>
    <w:rsid w:val="00F30E20"/>
    <w:rsid w:val="00F31243"/>
    <w:rsid w:val="00F31488"/>
    <w:rsid w:val="00F31489"/>
    <w:rsid w:val="00F32A5D"/>
    <w:rsid w:val="00F335BE"/>
    <w:rsid w:val="00F340B8"/>
    <w:rsid w:val="00F34517"/>
    <w:rsid w:val="00F356A1"/>
    <w:rsid w:val="00F35767"/>
    <w:rsid w:val="00F35A9D"/>
    <w:rsid w:val="00F37BB7"/>
    <w:rsid w:val="00F41648"/>
    <w:rsid w:val="00F42336"/>
    <w:rsid w:val="00F4277E"/>
    <w:rsid w:val="00F43A1F"/>
    <w:rsid w:val="00F43A4A"/>
    <w:rsid w:val="00F44BBB"/>
    <w:rsid w:val="00F459A6"/>
    <w:rsid w:val="00F45B1A"/>
    <w:rsid w:val="00F45DF9"/>
    <w:rsid w:val="00F47D10"/>
    <w:rsid w:val="00F5185D"/>
    <w:rsid w:val="00F52249"/>
    <w:rsid w:val="00F53A33"/>
    <w:rsid w:val="00F53FB7"/>
    <w:rsid w:val="00F541EE"/>
    <w:rsid w:val="00F54681"/>
    <w:rsid w:val="00F54B6B"/>
    <w:rsid w:val="00F61B06"/>
    <w:rsid w:val="00F62117"/>
    <w:rsid w:val="00F630AB"/>
    <w:rsid w:val="00F666F9"/>
    <w:rsid w:val="00F66E38"/>
    <w:rsid w:val="00F71605"/>
    <w:rsid w:val="00F7319B"/>
    <w:rsid w:val="00F75369"/>
    <w:rsid w:val="00F753E3"/>
    <w:rsid w:val="00F76761"/>
    <w:rsid w:val="00F770B6"/>
    <w:rsid w:val="00F77133"/>
    <w:rsid w:val="00F812D6"/>
    <w:rsid w:val="00F8157E"/>
    <w:rsid w:val="00F81851"/>
    <w:rsid w:val="00F837AA"/>
    <w:rsid w:val="00F83B3D"/>
    <w:rsid w:val="00F84A1B"/>
    <w:rsid w:val="00F855FC"/>
    <w:rsid w:val="00F86326"/>
    <w:rsid w:val="00F86A56"/>
    <w:rsid w:val="00F86E43"/>
    <w:rsid w:val="00F903D8"/>
    <w:rsid w:val="00F91AAD"/>
    <w:rsid w:val="00F927E3"/>
    <w:rsid w:val="00F92A5F"/>
    <w:rsid w:val="00F93855"/>
    <w:rsid w:val="00F94ED6"/>
    <w:rsid w:val="00F97B8E"/>
    <w:rsid w:val="00FA1234"/>
    <w:rsid w:val="00FA1333"/>
    <w:rsid w:val="00FA159A"/>
    <w:rsid w:val="00FA5A56"/>
    <w:rsid w:val="00FA5A6F"/>
    <w:rsid w:val="00FA5AC8"/>
    <w:rsid w:val="00FA5CFA"/>
    <w:rsid w:val="00FA66AB"/>
    <w:rsid w:val="00FA7FFC"/>
    <w:rsid w:val="00FB21F0"/>
    <w:rsid w:val="00FB2760"/>
    <w:rsid w:val="00FB4CDE"/>
    <w:rsid w:val="00FC085B"/>
    <w:rsid w:val="00FC0E31"/>
    <w:rsid w:val="00FC12EC"/>
    <w:rsid w:val="00FC3EFA"/>
    <w:rsid w:val="00FC4110"/>
    <w:rsid w:val="00FC508A"/>
    <w:rsid w:val="00FC5443"/>
    <w:rsid w:val="00FC64C6"/>
    <w:rsid w:val="00FC6F2E"/>
    <w:rsid w:val="00FC7812"/>
    <w:rsid w:val="00FC7B32"/>
    <w:rsid w:val="00FD117F"/>
    <w:rsid w:val="00FD1330"/>
    <w:rsid w:val="00FD2962"/>
    <w:rsid w:val="00FD2BD4"/>
    <w:rsid w:val="00FD4279"/>
    <w:rsid w:val="00FD54DF"/>
    <w:rsid w:val="00FD5A7A"/>
    <w:rsid w:val="00FD7DDA"/>
    <w:rsid w:val="00FE09F3"/>
    <w:rsid w:val="00FE0CD4"/>
    <w:rsid w:val="00FE10BA"/>
    <w:rsid w:val="00FE1D53"/>
    <w:rsid w:val="00FE2132"/>
    <w:rsid w:val="00FE6628"/>
    <w:rsid w:val="00FE67FF"/>
    <w:rsid w:val="00FF0B1E"/>
    <w:rsid w:val="00FF1F36"/>
    <w:rsid w:val="00FF31D2"/>
    <w:rsid w:val="00FF3A8E"/>
    <w:rsid w:val="00FF4A66"/>
    <w:rsid w:val="00FF4A97"/>
    <w:rsid w:val="00FF5A20"/>
    <w:rsid w:val="00FF5F4C"/>
    <w:rsid w:val="00FF7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Straight Arrow Connector 3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lsdException w:name="heading 8" w:locked="1" w:semiHidden="1" w:unhideWhenUsed="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99"/>
    <w:lsdException w:name="header" w:uiPriority="99"/>
    <w:lsdException w:name="footer" w:uiPriority="99"/>
    <w:lsdException w:name="index heading" w:semiHidden="1" w:unhideWhenUsed="1"/>
    <w:lsdException w:name="caption" w:locked="1" w:semiHidden="1" w:uiPriority="35" w:unhideWhenUsed="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nhideWhenUsed="1" w:qFormat="1"/>
    <w:lsdException w:name="Closing" w:semiHidden="1" w:unhideWhenUsed="1"/>
    <w:lsdException w:name="Signature" w:semiHidden="1" w:unhideWhenUsed="1"/>
    <w:lsdException w:name="Body Tex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locked="1" w:uiPriority="99"/>
    <w:lsdException w:name="Strong" w:locked="1"/>
    <w:lsdException w:name="Emphasis" w:locked="1"/>
    <w:lsdException w:name="Document Map" w:semiHidden="1" w:unhideWhenUsed="1"/>
    <w:lsdException w:name="E-mail Signature" w:semiHidden="1" w:unhideWhenUsed="1"/>
    <w:lsdException w:name="Normal (Web)" w:locked="1" w:uiPriority="99"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atentStyles>
  <w:style w:type="paragraph" w:default="1" w:styleId="Normal">
    <w:name w:val="Normal"/>
    <w:qFormat/>
    <w:rsid w:val="00125F96"/>
    <w:pPr>
      <w:spacing w:before="120" w:after="120" w:line="360" w:lineRule="auto"/>
      <w:ind w:firstLine="720"/>
      <w:jc w:val="both"/>
    </w:pPr>
    <w:rPr>
      <w:sz w:val="28"/>
      <w:szCs w:val="24"/>
      <w:lang w:val="vi-VN"/>
    </w:rPr>
  </w:style>
  <w:style w:type="paragraph" w:styleId="Heading1">
    <w:name w:val="heading 1"/>
    <w:basedOn w:val="Normal"/>
    <w:next w:val="Normal"/>
    <w:link w:val="Heading1Char"/>
    <w:uiPriority w:val="9"/>
    <w:qFormat/>
    <w:rsid w:val="00847DDE"/>
    <w:pPr>
      <w:keepNext/>
      <w:numPr>
        <w:numId w:val="2"/>
      </w:numPr>
      <w:jc w:val="center"/>
      <w:outlineLvl w:val="0"/>
    </w:pPr>
    <w:rPr>
      <w:rFonts w:cs=".VnArial NarrowH"/>
      <w:b/>
      <w:szCs w:val="32"/>
    </w:rPr>
  </w:style>
  <w:style w:type="paragraph" w:styleId="Heading2">
    <w:name w:val="heading 2"/>
    <w:basedOn w:val="Normal"/>
    <w:next w:val="Normal"/>
    <w:link w:val="Heading2Char"/>
    <w:uiPriority w:val="9"/>
    <w:qFormat/>
    <w:rsid w:val="00D412F4"/>
    <w:pPr>
      <w:keepNext/>
      <w:keepLines/>
      <w:numPr>
        <w:ilvl w:val="1"/>
        <w:numId w:val="2"/>
      </w:numPr>
      <w:outlineLvl w:val="1"/>
    </w:pPr>
    <w:rPr>
      <w:bCs/>
      <w:caps/>
      <w:color w:val="000000"/>
      <w:szCs w:val="26"/>
    </w:rPr>
  </w:style>
  <w:style w:type="paragraph" w:styleId="Heading3">
    <w:name w:val="heading 3"/>
    <w:basedOn w:val="Normal"/>
    <w:next w:val="Normal"/>
    <w:link w:val="Heading3Char"/>
    <w:qFormat/>
    <w:rsid w:val="00197FE7"/>
    <w:pPr>
      <w:keepNext/>
      <w:keepLines/>
      <w:numPr>
        <w:ilvl w:val="2"/>
        <w:numId w:val="2"/>
      </w:numPr>
      <w:jc w:val="left"/>
      <w:outlineLvl w:val="2"/>
    </w:pPr>
    <w:rPr>
      <w:b/>
      <w:bCs/>
      <w:color w:val="000000"/>
    </w:rPr>
  </w:style>
  <w:style w:type="paragraph" w:styleId="Heading4">
    <w:name w:val="heading 4"/>
    <w:basedOn w:val="Normal"/>
    <w:next w:val="Normal"/>
    <w:link w:val="Heading4Char"/>
    <w:qFormat/>
    <w:rsid w:val="003D4C68"/>
    <w:pPr>
      <w:keepNext/>
      <w:numPr>
        <w:ilvl w:val="3"/>
        <w:numId w:val="2"/>
      </w:numPr>
      <w:jc w:val="left"/>
      <w:outlineLvl w:val="3"/>
    </w:pPr>
    <w:rPr>
      <w:b/>
      <w:i/>
      <w:szCs w:val="20"/>
    </w:rPr>
  </w:style>
  <w:style w:type="paragraph" w:styleId="Heading5">
    <w:name w:val="heading 5"/>
    <w:basedOn w:val="Normal"/>
    <w:link w:val="Heading5Char"/>
    <w:unhideWhenUsed/>
    <w:qFormat/>
    <w:rsid w:val="00F04027"/>
    <w:pPr>
      <w:widowControl w:val="0"/>
      <w:spacing w:before="0" w:after="240" w:line="240" w:lineRule="auto"/>
      <w:ind w:firstLine="0"/>
      <w:jc w:val="center"/>
      <w:outlineLvl w:val="4"/>
    </w:pPr>
    <w:rPr>
      <w:b/>
      <w:bCs/>
      <w:caps/>
      <w:szCs w:val="20"/>
    </w:rPr>
  </w:style>
  <w:style w:type="paragraph" w:styleId="Heading6">
    <w:name w:val="heading 6"/>
    <w:basedOn w:val="Normal"/>
    <w:next w:val="Normal"/>
    <w:link w:val="Heading6Char"/>
    <w:unhideWhenUsed/>
    <w:qFormat/>
    <w:locked/>
    <w:rsid w:val="008F31AF"/>
    <w:pPr>
      <w:spacing w:before="0" w:after="0"/>
      <w:ind w:firstLine="0"/>
      <w:outlineLvl w:val="5"/>
    </w:pPr>
    <w:rPr>
      <w:bCs/>
      <w:szCs w:val="22"/>
      <w:lang w:val="zh-CN" w:eastAsia="zh-CN"/>
    </w:rPr>
  </w:style>
  <w:style w:type="paragraph" w:styleId="Heading7">
    <w:name w:val="heading 7"/>
    <w:basedOn w:val="Normal"/>
    <w:next w:val="Normal"/>
    <w:link w:val="Heading7Char"/>
    <w:unhideWhenUsed/>
    <w:locked/>
    <w:rsid w:val="00847DDE"/>
    <w:pPr>
      <w:jc w:val="center"/>
      <w:outlineLvl w:val="6"/>
    </w:pPr>
    <w:rPr>
      <w:b/>
      <w:color w:val="000000"/>
      <w:lang w:val="en-GB" w:eastAsia="en-GB"/>
    </w:rPr>
  </w:style>
  <w:style w:type="paragraph" w:styleId="Heading8">
    <w:name w:val="heading 8"/>
    <w:basedOn w:val="Normal"/>
    <w:next w:val="Normal"/>
    <w:link w:val="Heading8Char"/>
    <w:unhideWhenUsed/>
    <w:locked/>
    <w:rsid w:val="00E1286C"/>
    <w:pPr>
      <w:spacing w:before="240" w:after="60"/>
      <w:outlineLvl w:val="7"/>
    </w:pPr>
    <w:rPr>
      <w:rFonts w:ascii="Calibri" w:hAnsi="Calibri"/>
      <w:i/>
      <w:i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65376"/>
    <w:pPr>
      <w:spacing w:line="288" w:lineRule="auto"/>
      <w:ind w:left="720"/>
    </w:pPr>
    <w:rPr>
      <w:sz w:val="26"/>
    </w:rPr>
  </w:style>
  <w:style w:type="paragraph" w:styleId="BalloonText">
    <w:name w:val="Balloon Text"/>
    <w:basedOn w:val="Normal"/>
    <w:link w:val="BalloonTextChar"/>
    <w:uiPriority w:val="99"/>
    <w:semiHidden/>
    <w:rsid w:val="004B7E77"/>
    <w:rPr>
      <w:rFonts w:ascii="Tahoma" w:hAnsi="Tahoma" w:cs="Tahoma"/>
      <w:sz w:val="16"/>
      <w:szCs w:val="16"/>
    </w:rPr>
  </w:style>
  <w:style w:type="paragraph" w:styleId="Header">
    <w:name w:val="header"/>
    <w:basedOn w:val="Normal"/>
    <w:link w:val="HeaderChar"/>
    <w:uiPriority w:val="99"/>
    <w:unhideWhenUsed/>
    <w:rsid w:val="00B8643E"/>
    <w:pPr>
      <w:tabs>
        <w:tab w:val="center" w:pos="4320"/>
        <w:tab w:val="right" w:pos="8640"/>
      </w:tabs>
    </w:pPr>
  </w:style>
  <w:style w:type="paragraph" w:styleId="Footer">
    <w:name w:val="footer"/>
    <w:basedOn w:val="Normal"/>
    <w:link w:val="FooterChar"/>
    <w:uiPriority w:val="99"/>
    <w:unhideWhenUsed/>
    <w:rsid w:val="00B8643E"/>
    <w:pPr>
      <w:tabs>
        <w:tab w:val="center" w:pos="4320"/>
        <w:tab w:val="right" w:pos="8640"/>
      </w:tabs>
    </w:pPr>
  </w:style>
  <w:style w:type="paragraph" w:styleId="BodyText">
    <w:name w:val="Body Text"/>
    <w:basedOn w:val="Normal"/>
    <w:link w:val="BodyTextChar"/>
    <w:unhideWhenUsed/>
    <w:rsid w:val="00357D1A"/>
    <w:rPr>
      <w:rFonts w:ascii=".VnTime" w:hAnsi=".VnTime"/>
      <w:szCs w:val="20"/>
    </w:rPr>
  </w:style>
  <w:style w:type="character" w:customStyle="1" w:styleId="BodyTextChar">
    <w:name w:val="Body Text Char"/>
    <w:link w:val="BodyText"/>
    <w:qFormat/>
    <w:locked/>
    <w:rsid w:val="00F31243"/>
    <w:rPr>
      <w:rFonts w:ascii=".VnTime" w:hAnsi=".VnTime"/>
      <w:sz w:val="28"/>
    </w:rPr>
  </w:style>
  <w:style w:type="character" w:styleId="Hyperlink">
    <w:name w:val="Hyperlink"/>
    <w:uiPriority w:val="99"/>
    <w:unhideWhenUsed/>
    <w:rsid w:val="00BD4B9D"/>
    <w:rPr>
      <w:rFonts w:cs="Times New Roman"/>
      <w:color w:val="0000FF"/>
      <w:u w:val="single"/>
    </w:rPr>
  </w:style>
  <w:style w:type="paragraph" w:styleId="NormalWeb">
    <w:name w:val="Normal (Web)"/>
    <w:basedOn w:val="Normal"/>
    <w:uiPriority w:val="99"/>
    <w:semiHidden/>
    <w:unhideWhenUsed/>
    <w:qFormat/>
    <w:rsid w:val="00BD4B9D"/>
    <w:pPr>
      <w:spacing w:before="100" w:beforeAutospacing="1" w:after="100" w:afterAutospacing="1"/>
    </w:pPr>
  </w:style>
  <w:style w:type="character" w:styleId="Strong">
    <w:name w:val="Strong"/>
    <w:unhideWhenUsed/>
    <w:rsid w:val="00BD4B9D"/>
    <w:rPr>
      <w:rFonts w:cs="Times New Roman"/>
      <w:b/>
      <w:bCs/>
    </w:rPr>
  </w:style>
  <w:style w:type="character" w:customStyle="1" w:styleId="citation">
    <w:name w:val="citation"/>
    <w:semiHidden/>
    <w:unhideWhenUsed/>
    <w:rsid w:val="00BD4B9D"/>
    <w:rPr>
      <w:rFonts w:cs="Times New Roman"/>
    </w:rPr>
  </w:style>
  <w:style w:type="character" w:customStyle="1" w:styleId="HeaderChar">
    <w:name w:val="Header Char"/>
    <w:link w:val="Header"/>
    <w:uiPriority w:val="99"/>
    <w:qFormat/>
    <w:locked/>
    <w:rsid w:val="00F31243"/>
    <w:rPr>
      <w:sz w:val="24"/>
      <w:szCs w:val="24"/>
    </w:rPr>
  </w:style>
  <w:style w:type="character" w:customStyle="1" w:styleId="Heading1Char">
    <w:name w:val="Heading 1 Char"/>
    <w:link w:val="Heading1"/>
    <w:uiPriority w:val="9"/>
    <w:qFormat/>
    <w:locked/>
    <w:rsid w:val="00F31243"/>
    <w:rPr>
      <w:rFonts w:cs=".VnArial NarrowH"/>
      <w:b/>
      <w:sz w:val="28"/>
      <w:szCs w:val="32"/>
      <w:lang w:val="vi-VN"/>
    </w:rPr>
  </w:style>
  <w:style w:type="paragraph" w:styleId="CommentText">
    <w:name w:val="annotation text"/>
    <w:basedOn w:val="Normal"/>
    <w:link w:val="CommentTextChar"/>
    <w:uiPriority w:val="99"/>
    <w:semiHidden/>
    <w:rsid w:val="00A56C2B"/>
    <w:rPr>
      <w:sz w:val="20"/>
      <w:szCs w:val="20"/>
    </w:rPr>
  </w:style>
  <w:style w:type="character" w:customStyle="1" w:styleId="CommentTextChar">
    <w:name w:val="Comment Text Char"/>
    <w:link w:val="CommentText"/>
    <w:uiPriority w:val="99"/>
    <w:qFormat/>
    <w:locked/>
    <w:rsid w:val="00A56C2B"/>
    <w:rPr>
      <w:rFonts w:cs="Times New Roman"/>
    </w:rPr>
  </w:style>
  <w:style w:type="paragraph" w:styleId="CommentSubject">
    <w:name w:val="annotation subject"/>
    <w:basedOn w:val="CommentText"/>
    <w:next w:val="CommentText"/>
    <w:link w:val="CommentSubjectChar"/>
    <w:uiPriority w:val="99"/>
    <w:semiHidden/>
    <w:qFormat/>
    <w:rsid w:val="00A56C2B"/>
    <w:rPr>
      <w:b/>
      <w:bCs/>
    </w:rPr>
  </w:style>
  <w:style w:type="character" w:customStyle="1" w:styleId="CommentSubjectChar">
    <w:name w:val="Comment Subject Char"/>
    <w:link w:val="CommentSubject"/>
    <w:uiPriority w:val="99"/>
    <w:locked/>
    <w:rsid w:val="00A56C2B"/>
    <w:rPr>
      <w:rFonts w:cs="Times New Roman"/>
      <w:b/>
      <w:bCs/>
    </w:rPr>
  </w:style>
  <w:style w:type="character" w:customStyle="1" w:styleId="Heading2Char">
    <w:name w:val="Heading 2 Char"/>
    <w:link w:val="Heading2"/>
    <w:uiPriority w:val="9"/>
    <w:locked/>
    <w:rsid w:val="00D412F4"/>
    <w:rPr>
      <w:bCs/>
      <w:caps/>
      <w:color w:val="000000"/>
      <w:sz w:val="28"/>
      <w:szCs w:val="26"/>
      <w:lang w:val="vi-VN"/>
    </w:rPr>
  </w:style>
  <w:style w:type="paragraph" w:styleId="TOC1">
    <w:name w:val="toc 1"/>
    <w:basedOn w:val="Normal"/>
    <w:next w:val="Normal"/>
    <w:autoRedefine/>
    <w:uiPriority w:val="39"/>
    <w:unhideWhenUsed/>
    <w:rsid w:val="000C4E9B"/>
    <w:pPr>
      <w:tabs>
        <w:tab w:val="right" w:leader="dot" w:pos="8778"/>
      </w:tabs>
      <w:spacing w:before="0" w:after="0" w:line="240" w:lineRule="auto"/>
      <w:ind w:firstLine="0"/>
      <w:contextualSpacing/>
      <w:mirrorIndents/>
      <w:jc w:val="left"/>
    </w:pPr>
  </w:style>
  <w:style w:type="paragraph" w:styleId="TOC2">
    <w:name w:val="toc 2"/>
    <w:basedOn w:val="Normal"/>
    <w:next w:val="Normal"/>
    <w:autoRedefine/>
    <w:uiPriority w:val="39"/>
    <w:unhideWhenUsed/>
    <w:rsid w:val="00793CFC"/>
    <w:pPr>
      <w:tabs>
        <w:tab w:val="right" w:leader="dot" w:pos="8778"/>
      </w:tabs>
      <w:ind w:firstLine="0"/>
      <w:contextualSpacing/>
      <w:mirrorIndents/>
      <w:jc w:val="left"/>
    </w:pPr>
  </w:style>
  <w:style w:type="paragraph" w:styleId="TOCHeading">
    <w:name w:val="TOC Heading"/>
    <w:basedOn w:val="Heading1"/>
    <w:next w:val="Normal"/>
    <w:uiPriority w:val="39"/>
    <w:unhideWhenUsed/>
    <w:rsid w:val="00665455"/>
    <w:pPr>
      <w:keepLines/>
      <w:jc w:val="left"/>
      <w:outlineLvl w:val="9"/>
    </w:pPr>
    <w:rPr>
      <w:rFonts w:cs="Times New Roman"/>
      <w:b w:val="0"/>
      <w:bCs/>
      <w:color w:val="000000"/>
      <w:szCs w:val="28"/>
    </w:rPr>
  </w:style>
  <w:style w:type="character" w:customStyle="1" w:styleId="Heading3Char">
    <w:name w:val="Heading 3 Char"/>
    <w:link w:val="Heading3"/>
    <w:qFormat/>
    <w:locked/>
    <w:rsid w:val="00197FE7"/>
    <w:rPr>
      <w:b/>
      <w:bCs/>
      <w:color w:val="000000"/>
      <w:sz w:val="28"/>
      <w:szCs w:val="24"/>
      <w:lang w:val="vi-VN"/>
    </w:rPr>
  </w:style>
  <w:style w:type="table" w:styleId="TableGrid">
    <w:name w:val="Table Grid"/>
    <w:basedOn w:val="TableNormal"/>
    <w:rsid w:val="006F4B9F"/>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qFormat/>
    <w:locked/>
    <w:rsid w:val="003D4C68"/>
    <w:rPr>
      <w:b/>
      <w:i/>
      <w:sz w:val="28"/>
      <w:lang w:val="vi-VN"/>
    </w:rPr>
  </w:style>
  <w:style w:type="character" w:customStyle="1" w:styleId="Heading5Char">
    <w:name w:val="Heading 5 Char"/>
    <w:link w:val="Heading5"/>
    <w:qFormat/>
    <w:locked/>
    <w:rsid w:val="00F04027"/>
    <w:rPr>
      <w:b/>
      <w:bCs/>
      <w:caps/>
      <w:sz w:val="28"/>
    </w:rPr>
  </w:style>
  <w:style w:type="character" w:customStyle="1" w:styleId="FooterChar">
    <w:name w:val="Footer Char"/>
    <w:link w:val="Footer"/>
    <w:uiPriority w:val="99"/>
    <w:qFormat/>
    <w:locked/>
    <w:rsid w:val="00F31243"/>
    <w:rPr>
      <w:sz w:val="24"/>
      <w:szCs w:val="24"/>
    </w:rPr>
  </w:style>
  <w:style w:type="character" w:styleId="PageNumber">
    <w:name w:val="page number"/>
    <w:unhideWhenUsed/>
    <w:rsid w:val="00AC1167"/>
    <w:rPr>
      <w:rFonts w:cs="Times New Roman"/>
    </w:rPr>
  </w:style>
  <w:style w:type="paragraph" w:styleId="BodyText2">
    <w:name w:val="Body Text 2"/>
    <w:basedOn w:val="Normal"/>
    <w:link w:val="BodyText2Char"/>
    <w:unhideWhenUsed/>
    <w:rsid w:val="00AC1167"/>
    <w:rPr>
      <w:rFonts w:ascii="VNI-Times" w:hAnsi="VNI-Times"/>
      <w:szCs w:val="20"/>
    </w:rPr>
  </w:style>
  <w:style w:type="character" w:customStyle="1" w:styleId="BodyText2Char">
    <w:name w:val="Body Text 2 Char"/>
    <w:link w:val="BodyText2"/>
    <w:qFormat/>
    <w:locked/>
    <w:rsid w:val="00F31243"/>
    <w:rPr>
      <w:rFonts w:ascii="VNI-Times" w:hAnsi="VNI-Times"/>
      <w:sz w:val="28"/>
    </w:rPr>
  </w:style>
  <w:style w:type="paragraph" w:styleId="BodyTextIndent">
    <w:name w:val="Body Text Indent"/>
    <w:basedOn w:val="Normal"/>
    <w:link w:val="BodyTextIndentChar"/>
    <w:unhideWhenUsed/>
    <w:rsid w:val="00AC1167"/>
    <w:pPr>
      <w:spacing w:line="312" w:lineRule="auto"/>
      <w:ind w:firstLine="360"/>
    </w:pPr>
    <w:rPr>
      <w:rFonts w:ascii="VNI-Times" w:hAnsi="VNI-Times"/>
      <w:szCs w:val="20"/>
    </w:rPr>
  </w:style>
  <w:style w:type="character" w:customStyle="1" w:styleId="BodyTextIndentChar">
    <w:name w:val="Body Text Indent Char"/>
    <w:link w:val="BodyTextIndent"/>
    <w:locked/>
    <w:rsid w:val="00F31243"/>
    <w:rPr>
      <w:rFonts w:ascii="VNI-Times" w:hAnsi="VNI-Times"/>
      <w:sz w:val="28"/>
    </w:rPr>
  </w:style>
  <w:style w:type="paragraph" w:customStyle="1" w:styleId="TableText">
    <w:name w:val="Table Text"/>
    <w:basedOn w:val="Normal"/>
    <w:unhideWhenUsed/>
    <w:rsid w:val="00AC1167"/>
    <w:pPr>
      <w:overflowPunct w:val="0"/>
      <w:autoSpaceDE w:val="0"/>
      <w:autoSpaceDN w:val="0"/>
      <w:adjustRightInd w:val="0"/>
      <w:textAlignment w:val="baseline"/>
    </w:pPr>
    <w:rPr>
      <w:rFonts w:ascii="Arial" w:hAnsi="Arial" w:cs="Arial"/>
      <w:sz w:val="20"/>
      <w:szCs w:val="20"/>
    </w:rPr>
  </w:style>
  <w:style w:type="paragraph" w:styleId="TOC4">
    <w:name w:val="toc 4"/>
    <w:basedOn w:val="Normal"/>
    <w:autoRedefine/>
    <w:uiPriority w:val="39"/>
    <w:unhideWhenUsed/>
    <w:rsid w:val="00AC1167"/>
    <w:pPr>
      <w:widowControl w:val="0"/>
      <w:ind w:left="1320" w:hanging="720"/>
    </w:pPr>
    <w:rPr>
      <w:rFonts w:ascii="Arial" w:hAnsi="Arial"/>
      <w:b/>
      <w:bCs/>
      <w:i/>
      <w:sz w:val="22"/>
      <w:szCs w:val="22"/>
    </w:rPr>
  </w:style>
  <w:style w:type="paragraph" w:styleId="TOC3">
    <w:name w:val="toc 3"/>
    <w:basedOn w:val="Normal"/>
    <w:autoRedefine/>
    <w:uiPriority w:val="39"/>
    <w:unhideWhenUsed/>
    <w:rsid w:val="00AC1167"/>
    <w:pPr>
      <w:widowControl w:val="0"/>
      <w:ind w:left="1320" w:hanging="720"/>
    </w:pPr>
    <w:rPr>
      <w:rFonts w:ascii="Arial" w:hAnsi="Arial"/>
      <w:i/>
      <w:sz w:val="20"/>
      <w:szCs w:val="20"/>
    </w:rPr>
  </w:style>
  <w:style w:type="paragraph" w:customStyle="1" w:styleId="TableParagraph">
    <w:name w:val="Table Paragraph"/>
    <w:basedOn w:val="Normal"/>
    <w:uiPriority w:val="1"/>
    <w:unhideWhenUsed/>
    <w:qFormat/>
    <w:rsid w:val="00AC1167"/>
    <w:pPr>
      <w:widowControl w:val="0"/>
    </w:pPr>
    <w:rPr>
      <w:rFonts w:ascii="Calibri" w:hAnsi="Calibri"/>
      <w:sz w:val="22"/>
      <w:szCs w:val="22"/>
    </w:rPr>
  </w:style>
  <w:style w:type="character" w:customStyle="1" w:styleId="BalloonTextChar">
    <w:name w:val="Balloon Text Char"/>
    <w:link w:val="BalloonText"/>
    <w:uiPriority w:val="99"/>
    <w:semiHidden/>
    <w:locked/>
    <w:rsid w:val="00AC1167"/>
    <w:rPr>
      <w:rFonts w:ascii="Tahoma" w:hAnsi="Tahoma" w:cs="Tahoma"/>
      <w:sz w:val="16"/>
      <w:szCs w:val="16"/>
    </w:rPr>
  </w:style>
  <w:style w:type="character" w:customStyle="1" w:styleId="apple-converted-space">
    <w:name w:val="apple-converted-space"/>
    <w:unhideWhenUsed/>
    <w:rsid w:val="007C131D"/>
    <w:rPr>
      <w:rFonts w:cs="Times New Roman"/>
    </w:rPr>
  </w:style>
  <w:style w:type="character" w:customStyle="1" w:styleId="ti">
    <w:name w:val="ti"/>
    <w:semiHidden/>
    <w:unhideWhenUsed/>
    <w:rsid w:val="007C131D"/>
    <w:rPr>
      <w:rFonts w:cs="Times New Roman"/>
    </w:rPr>
  </w:style>
  <w:style w:type="character" w:styleId="Emphasis">
    <w:name w:val="Emphasis"/>
    <w:unhideWhenUsed/>
    <w:locked/>
    <w:rsid w:val="006924DE"/>
    <w:rPr>
      <w:i/>
      <w:iCs/>
    </w:rPr>
  </w:style>
  <w:style w:type="paragraph" w:styleId="TOC5">
    <w:name w:val="toc 5"/>
    <w:basedOn w:val="Normal"/>
    <w:next w:val="Normal"/>
    <w:autoRedefine/>
    <w:uiPriority w:val="39"/>
    <w:unhideWhenUsed/>
    <w:rsid w:val="00C42DE2"/>
    <w:pPr>
      <w:tabs>
        <w:tab w:val="right" w:leader="dot" w:pos="8778"/>
      </w:tabs>
      <w:spacing w:before="0" w:after="0" w:line="240" w:lineRule="auto"/>
      <w:ind w:left="1701" w:hanging="101"/>
    </w:pPr>
    <w:rPr>
      <w:rFonts w:ascii="Arial" w:eastAsia="Times New Roman" w:hAnsi="Arial" w:cs="Arial"/>
      <w:noProof/>
      <w:sz w:val="22"/>
      <w:szCs w:val="22"/>
    </w:rPr>
  </w:style>
  <w:style w:type="paragraph" w:styleId="TOC6">
    <w:name w:val="toc 6"/>
    <w:basedOn w:val="Normal"/>
    <w:next w:val="Normal"/>
    <w:autoRedefine/>
    <w:uiPriority w:val="39"/>
    <w:unhideWhenUsed/>
    <w:rsid w:val="00805968"/>
    <w:pPr>
      <w:spacing w:after="100" w:line="259"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805968"/>
    <w:pPr>
      <w:spacing w:after="100" w:line="259"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805968"/>
    <w:pPr>
      <w:spacing w:after="100" w:line="259"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805968"/>
    <w:pPr>
      <w:spacing w:after="100" w:line="259" w:lineRule="auto"/>
      <w:ind w:left="1760"/>
    </w:pPr>
    <w:rPr>
      <w:rFonts w:ascii="Calibri" w:eastAsia="Times New Roman" w:hAnsi="Calibri"/>
      <w:sz w:val="22"/>
      <w:szCs w:val="22"/>
    </w:rPr>
  </w:style>
  <w:style w:type="character" w:customStyle="1" w:styleId="Heading6Char">
    <w:name w:val="Heading 6 Char"/>
    <w:link w:val="Heading6"/>
    <w:qFormat/>
    <w:rsid w:val="008F31AF"/>
    <w:rPr>
      <w:bCs/>
      <w:sz w:val="28"/>
      <w:szCs w:val="22"/>
      <w:lang w:val="zh-CN" w:eastAsia="zh-CN"/>
    </w:rPr>
  </w:style>
  <w:style w:type="character" w:customStyle="1" w:styleId="Heading7Char">
    <w:name w:val="Heading 7 Char"/>
    <w:link w:val="Heading7"/>
    <w:qFormat/>
    <w:rsid w:val="00F31243"/>
    <w:rPr>
      <w:b/>
      <w:color w:val="000000"/>
      <w:sz w:val="28"/>
      <w:szCs w:val="24"/>
      <w:lang w:val="en-GB" w:eastAsia="en-GB"/>
    </w:rPr>
  </w:style>
  <w:style w:type="character" w:customStyle="1" w:styleId="Heading8Char">
    <w:name w:val="Heading 8 Char"/>
    <w:link w:val="Heading8"/>
    <w:qFormat/>
    <w:rsid w:val="00F31243"/>
    <w:rPr>
      <w:rFonts w:ascii="Calibri" w:hAnsi="Calibri"/>
      <w:i/>
      <w:iCs/>
      <w:sz w:val="24"/>
      <w:szCs w:val="24"/>
      <w:lang w:val="zh-CN" w:eastAsia="zh-CN"/>
    </w:rPr>
  </w:style>
  <w:style w:type="numbering" w:customStyle="1" w:styleId="NoList1">
    <w:name w:val="No List1"/>
    <w:next w:val="NoList"/>
    <w:uiPriority w:val="99"/>
    <w:semiHidden/>
    <w:unhideWhenUsed/>
    <w:rsid w:val="00E1286C"/>
  </w:style>
  <w:style w:type="paragraph" w:styleId="BodyText3">
    <w:name w:val="Body Text 3"/>
    <w:basedOn w:val="Normal"/>
    <w:link w:val="BodyText3Char"/>
    <w:unhideWhenUsed/>
    <w:rsid w:val="00E1286C"/>
    <w:rPr>
      <w:sz w:val="16"/>
      <w:szCs w:val="16"/>
      <w:lang w:val="zh-CN" w:eastAsia="zh-CN"/>
    </w:rPr>
  </w:style>
  <w:style w:type="character" w:customStyle="1" w:styleId="BodyText3Char">
    <w:name w:val="Body Text 3 Char"/>
    <w:link w:val="BodyText3"/>
    <w:rsid w:val="00F31243"/>
    <w:rPr>
      <w:sz w:val="16"/>
      <w:szCs w:val="16"/>
      <w:lang w:val="zh-CN" w:eastAsia="zh-CN"/>
    </w:rPr>
  </w:style>
  <w:style w:type="paragraph" w:styleId="BodyTextIndent2">
    <w:name w:val="Body Text Indent 2"/>
    <w:basedOn w:val="Normal"/>
    <w:link w:val="BodyTextIndent2Char"/>
    <w:unhideWhenUsed/>
    <w:rsid w:val="00E1286C"/>
    <w:pPr>
      <w:spacing w:line="480" w:lineRule="auto"/>
      <w:ind w:left="360"/>
    </w:pPr>
    <w:rPr>
      <w:rFonts w:ascii=".VnTime" w:hAnsi=".VnTime"/>
      <w:lang w:val="zh-CN" w:eastAsia="zh-CN"/>
    </w:rPr>
  </w:style>
  <w:style w:type="character" w:customStyle="1" w:styleId="BodyTextIndent2Char">
    <w:name w:val="Body Text Indent 2 Char"/>
    <w:link w:val="BodyTextIndent2"/>
    <w:qFormat/>
    <w:rsid w:val="00F31243"/>
    <w:rPr>
      <w:rFonts w:ascii=".VnTime" w:hAnsi=".VnTime"/>
      <w:sz w:val="24"/>
      <w:szCs w:val="24"/>
      <w:lang w:val="zh-CN" w:eastAsia="zh-CN"/>
    </w:rPr>
  </w:style>
  <w:style w:type="paragraph" w:styleId="BodyTextIndent3">
    <w:name w:val="Body Text Indent 3"/>
    <w:basedOn w:val="Normal"/>
    <w:link w:val="BodyTextIndent3Char"/>
    <w:unhideWhenUsed/>
    <w:rsid w:val="00E1286C"/>
    <w:pPr>
      <w:ind w:left="245"/>
      <w:jc w:val="center"/>
    </w:pPr>
    <w:rPr>
      <w:rFonts w:ascii=".VnTimeH" w:hAnsi=".VnTimeH"/>
      <w:lang w:val="zh-CN" w:eastAsia="zh-CN"/>
    </w:rPr>
  </w:style>
  <w:style w:type="character" w:customStyle="1" w:styleId="BodyTextIndent3Char">
    <w:name w:val="Body Text Indent 3 Char"/>
    <w:link w:val="BodyTextIndent3"/>
    <w:rsid w:val="00F31243"/>
    <w:rPr>
      <w:rFonts w:ascii=".VnTimeH" w:hAnsi=".VnTimeH"/>
      <w:sz w:val="28"/>
      <w:szCs w:val="24"/>
      <w:lang w:val="zh-CN" w:eastAsia="zh-CN"/>
    </w:rPr>
  </w:style>
  <w:style w:type="paragraph" w:styleId="Caption">
    <w:name w:val="caption"/>
    <w:basedOn w:val="Normal"/>
    <w:next w:val="Normal"/>
    <w:link w:val="CaptionChar"/>
    <w:uiPriority w:val="35"/>
    <w:unhideWhenUsed/>
    <w:locked/>
    <w:rsid w:val="00E1286C"/>
    <w:rPr>
      <w:b/>
      <w:bCs/>
      <w:sz w:val="20"/>
      <w:szCs w:val="20"/>
    </w:rPr>
  </w:style>
  <w:style w:type="paragraph" w:styleId="EndnoteText">
    <w:name w:val="endnote text"/>
    <w:basedOn w:val="Normal"/>
    <w:link w:val="EndnoteTextChar"/>
    <w:unhideWhenUsed/>
    <w:rsid w:val="00E1286C"/>
    <w:rPr>
      <w:sz w:val="20"/>
      <w:szCs w:val="20"/>
      <w:lang w:val="en-GB" w:eastAsia="en-GB"/>
    </w:rPr>
  </w:style>
  <w:style w:type="character" w:customStyle="1" w:styleId="EndnoteTextChar">
    <w:name w:val="Endnote Text Char"/>
    <w:link w:val="EndnoteText"/>
    <w:rsid w:val="00F31243"/>
    <w:rPr>
      <w:lang w:val="en-GB" w:eastAsia="en-GB"/>
    </w:rPr>
  </w:style>
  <w:style w:type="paragraph" w:styleId="PlainText">
    <w:name w:val="Plain Text"/>
    <w:basedOn w:val="Normal"/>
    <w:link w:val="PlainTextChar"/>
    <w:unhideWhenUsed/>
    <w:rsid w:val="00E1286C"/>
    <w:rPr>
      <w:rFonts w:ascii="Courier New" w:hAnsi="Courier New"/>
      <w:sz w:val="20"/>
      <w:szCs w:val="20"/>
      <w:lang w:val="zh-CN" w:eastAsia="zh-CN"/>
    </w:rPr>
  </w:style>
  <w:style w:type="character" w:customStyle="1" w:styleId="PlainTextChar">
    <w:name w:val="Plain Text Char"/>
    <w:link w:val="PlainText"/>
    <w:rsid w:val="00F31243"/>
    <w:rPr>
      <w:rFonts w:ascii="Courier New" w:hAnsi="Courier New"/>
      <w:lang w:val="zh-CN" w:eastAsia="zh-CN"/>
    </w:rPr>
  </w:style>
  <w:style w:type="paragraph" w:styleId="TableofFigures">
    <w:name w:val="table of figures"/>
    <w:basedOn w:val="Normal"/>
    <w:next w:val="Normal"/>
    <w:uiPriority w:val="99"/>
    <w:unhideWhenUsed/>
    <w:rsid w:val="0085209D"/>
    <w:pPr>
      <w:spacing w:before="0" w:after="0"/>
      <w:ind w:firstLine="0"/>
      <w:jc w:val="left"/>
    </w:pPr>
    <w:rPr>
      <w:rFonts w:cs="Calibri"/>
      <w:iCs/>
      <w:szCs w:val="20"/>
    </w:rPr>
  </w:style>
  <w:style w:type="character" w:styleId="EndnoteReference">
    <w:name w:val="endnote reference"/>
    <w:unhideWhenUsed/>
    <w:rsid w:val="00E1286C"/>
    <w:rPr>
      <w:vertAlign w:val="superscript"/>
    </w:rPr>
  </w:style>
  <w:style w:type="character" w:styleId="HTMLCite">
    <w:name w:val="HTML Cite"/>
    <w:unhideWhenUsed/>
    <w:rsid w:val="00E1286C"/>
    <w:rPr>
      <w:i/>
      <w:iCs/>
    </w:rPr>
  </w:style>
  <w:style w:type="paragraph" w:customStyle="1" w:styleId="para3">
    <w:name w:val="para3"/>
    <w:basedOn w:val="Normal"/>
    <w:unhideWhenUsed/>
    <w:rsid w:val="00E1286C"/>
    <w:pPr>
      <w:spacing w:after="100" w:afterAutospacing="1"/>
    </w:pPr>
    <w:rPr>
      <w:color w:val="333333"/>
      <w:sz w:val="18"/>
      <w:szCs w:val="18"/>
    </w:rPr>
  </w:style>
  <w:style w:type="character" w:customStyle="1" w:styleId="Heading1Char1">
    <w:name w:val="Heading 1 Char1"/>
    <w:unhideWhenUsed/>
    <w:rsid w:val="00E1286C"/>
    <w:rPr>
      <w:rFonts w:ascii=".VnArial NarrowH" w:hAnsi=".VnArial NarrowH" w:cs="Arial"/>
      <w:sz w:val="32"/>
      <w:szCs w:val="24"/>
      <w:lang w:val="en-US" w:eastAsia="en-US" w:bidi="ar-SA"/>
    </w:rPr>
  </w:style>
  <w:style w:type="paragraph" w:customStyle="1" w:styleId="DefaultParagraphFontCharCharChar">
    <w:name w:val="Default Paragraph Font Char Char Char"/>
    <w:basedOn w:val="Normal"/>
    <w:unhideWhenUsed/>
    <w:rsid w:val="00E1286C"/>
    <w:pPr>
      <w:spacing w:after="160" w:line="240" w:lineRule="exact"/>
    </w:pPr>
    <w:rPr>
      <w:rFonts w:ascii="Arial" w:hAnsi="Arial" w:cs="Arial"/>
      <w:sz w:val="20"/>
      <w:szCs w:val="20"/>
      <w:lang w:val="en-GB"/>
    </w:rPr>
  </w:style>
  <w:style w:type="paragraph" w:customStyle="1" w:styleId="muon5">
    <w:name w:val="muon5"/>
    <w:basedOn w:val="Normal"/>
    <w:unhideWhenUsed/>
    <w:rsid w:val="00E1286C"/>
    <w:pPr>
      <w:ind w:firstLine="567"/>
    </w:pPr>
    <w:rPr>
      <w:rFonts w:ascii=".VnTime" w:hAnsi=".VnTime"/>
      <w:szCs w:val="20"/>
    </w:rPr>
  </w:style>
  <w:style w:type="paragraph" w:customStyle="1" w:styleId="muon2">
    <w:name w:val="muon2"/>
    <w:basedOn w:val="Heading3"/>
    <w:unhideWhenUsed/>
    <w:rsid w:val="00E1286C"/>
    <w:pPr>
      <w:keepLines w:val="0"/>
      <w:spacing w:before="80" w:after="80"/>
      <w:ind w:firstLine="902"/>
      <w:jc w:val="both"/>
    </w:pPr>
    <w:rPr>
      <w:rFonts w:ascii=".VnTime" w:hAnsi=".VnTime"/>
      <w:color w:val="auto"/>
      <w:szCs w:val="20"/>
    </w:rPr>
  </w:style>
  <w:style w:type="paragraph" w:customStyle="1" w:styleId="Noidung">
    <w:name w:val="Noi dung"/>
    <w:basedOn w:val="Normal"/>
    <w:unhideWhenUsed/>
    <w:rsid w:val="00E1286C"/>
    <w:pPr>
      <w:spacing w:line="320" w:lineRule="exact"/>
      <w:ind w:firstLine="851"/>
    </w:pPr>
    <w:rPr>
      <w:rFonts w:ascii=".VnTime" w:hAnsi=".VnTime"/>
      <w:color w:val="0000FF"/>
      <w:szCs w:val="20"/>
    </w:rPr>
  </w:style>
  <w:style w:type="paragraph" w:customStyle="1" w:styleId="ListParagraph1">
    <w:name w:val="List Paragraph1"/>
    <w:basedOn w:val="Normal"/>
    <w:uiPriority w:val="34"/>
    <w:unhideWhenUsed/>
    <w:rsid w:val="00E1286C"/>
    <w:pPr>
      <w:spacing w:after="200" w:line="276" w:lineRule="auto"/>
      <w:ind w:left="720"/>
      <w:contextualSpacing/>
    </w:pPr>
    <w:rPr>
      <w:rFonts w:ascii="Calibri" w:eastAsia="Calibri" w:hAnsi="Calibri"/>
      <w:sz w:val="22"/>
      <w:szCs w:val="22"/>
    </w:rPr>
  </w:style>
  <w:style w:type="paragraph" w:customStyle="1" w:styleId="EndNoteBibliographyTitle">
    <w:name w:val="EndNote Bibliography Title"/>
    <w:basedOn w:val="Normal"/>
    <w:link w:val="EndNoteBibliographyTitleChar"/>
    <w:unhideWhenUsed/>
    <w:rsid w:val="00E1286C"/>
    <w:pPr>
      <w:jc w:val="center"/>
    </w:pPr>
    <w:rPr>
      <w:rFonts w:ascii=".VnTime" w:hAnsi=".VnTime"/>
      <w:lang w:val="zh-CN" w:eastAsia="zh-CN"/>
    </w:rPr>
  </w:style>
  <w:style w:type="character" w:customStyle="1" w:styleId="EndNoteBibliographyTitleChar">
    <w:name w:val="EndNote Bibliography Title Char"/>
    <w:link w:val="EndNoteBibliographyTitle"/>
    <w:rsid w:val="00F31243"/>
    <w:rPr>
      <w:rFonts w:ascii=".VnTime" w:hAnsi=".VnTime"/>
      <w:sz w:val="28"/>
      <w:szCs w:val="24"/>
      <w:lang w:val="zh-CN" w:eastAsia="zh-CN"/>
    </w:rPr>
  </w:style>
  <w:style w:type="paragraph" w:customStyle="1" w:styleId="EndNoteBibliography">
    <w:name w:val="EndNote Bibliography"/>
    <w:basedOn w:val="Normal"/>
    <w:link w:val="EndNoteBibliographyChar"/>
    <w:unhideWhenUsed/>
    <w:rsid w:val="00E1286C"/>
    <w:pPr>
      <w:jc w:val="center"/>
    </w:pPr>
    <w:rPr>
      <w:rFonts w:ascii=".VnTime" w:hAnsi=".VnTime"/>
      <w:lang w:val="zh-CN" w:eastAsia="zh-CN"/>
    </w:rPr>
  </w:style>
  <w:style w:type="character" w:customStyle="1" w:styleId="EndNoteBibliographyChar">
    <w:name w:val="EndNote Bibliography Char"/>
    <w:link w:val="EndNoteBibliography"/>
    <w:rsid w:val="00F31243"/>
    <w:rPr>
      <w:rFonts w:ascii=".VnTime" w:hAnsi=".VnTime"/>
      <w:sz w:val="28"/>
      <w:szCs w:val="24"/>
      <w:lang w:val="zh-CN" w:eastAsia="zh-CN"/>
    </w:rPr>
  </w:style>
  <w:style w:type="paragraph" w:customStyle="1" w:styleId="Noidung0">
    <w:name w:val="Noidung"/>
    <w:basedOn w:val="BodyText2"/>
    <w:uiPriority w:val="99"/>
    <w:unhideWhenUsed/>
    <w:rsid w:val="00E1286C"/>
    <w:pPr>
      <w:spacing w:before="80"/>
      <w:ind w:firstLine="567"/>
    </w:pPr>
    <w:rPr>
      <w:rFonts w:ascii=".VnTime" w:hAnsi=".VnTime" w:cs="Angsana New"/>
      <w:sz w:val="24"/>
      <w:lang w:val="zh-CN" w:eastAsia="zh-CN"/>
    </w:rPr>
  </w:style>
  <w:style w:type="paragraph" w:customStyle="1" w:styleId="Top">
    <w:name w:val="Top"/>
    <w:basedOn w:val="Normal"/>
    <w:unhideWhenUsed/>
    <w:rsid w:val="00E1286C"/>
    <w:pPr>
      <w:spacing w:before="60"/>
    </w:pPr>
    <w:rPr>
      <w:sz w:val="16"/>
      <w:szCs w:val="20"/>
    </w:rPr>
  </w:style>
  <w:style w:type="paragraph" w:customStyle="1" w:styleId="noidung1">
    <w:name w:val="noidung"/>
    <w:basedOn w:val="BodyText"/>
    <w:uiPriority w:val="99"/>
    <w:unhideWhenUsed/>
    <w:rsid w:val="00E1286C"/>
    <w:pPr>
      <w:spacing w:line="320" w:lineRule="exact"/>
      <w:ind w:firstLine="851"/>
    </w:pPr>
    <w:rPr>
      <w:rFonts w:ascii="Times New Roman" w:hAnsi="Times New Roman"/>
      <w:sz w:val="24"/>
      <w:lang w:eastAsia="zh-CN"/>
    </w:rPr>
  </w:style>
  <w:style w:type="paragraph" w:customStyle="1" w:styleId="noidung11">
    <w:name w:val="noidung1.1"/>
    <w:basedOn w:val="Normal"/>
    <w:uiPriority w:val="99"/>
    <w:unhideWhenUsed/>
    <w:rsid w:val="00E1286C"/>
    <w:pPr>
      <w:spacing w:line="360" w:lineRule="exact"/>
      <w:ind w:firstLine="851"/>
    </w:pPr>
    <w:rPr>
      <w:rFonts w:ascii="Verdana" w:hAnsi="Verdana"/>
      <w:szCs w:val="20"/>
    </w:rPr>
  </w:style>
  <w:style w:type="character" w:styleId="FollowedHyperlink">
    <w:name w:val="FollowedHyperlink"/>
    <w:unhideWhenUsed/>
    <w:rsid w:val="00795F99"/>
    <w:rPr>
      <w:color w:val="954F72"/>
      <w:u w:val="single"/>
    </w:rPr>
  </w:style>
  <w:style w:type="paragraph" w:customStyle="1" w:styleId="Bang">
    <w:name w:val="Bang"/>
    <w:basedOn w:val="Caption"/>
    <w:next w:val="NOno"/>
    <w:link w:val="BangChar"/>
    <w:qFormat/>
    <w:rsid w:val="007257AC"/>
    <w:pPr>
      <w:spacing w:line="240" w:lineRule="auto"/>
      <w:ind w:firstLine="0"/>
      <w:jc w:val="center"/>
    </w:pPr>
    <w:rPr>
      <w:sz w:val="28"/>
    </w:rPr>
  </w:style>
  <w:style w:type="paragraph" w:customStyle="1" w:styleId="sodoarial">
    <w:name w:val="sodo arial"/>
    <w:basedOn w:val="TableText"/>
    <w:next w:val="Normal"/>
    <w:link w:val="sodoarialChar"/>
    <w:qFormat/>
    <w:rsid w:val="00983956"/>
    <w:pPr>
      <w:spacing w:before="0" w:after="0"/>
      <w:ind w:firstLine="0"/>
      <w:jc w:val="center"/>
    </w:pPr>
    <w:rPr>
      <w:sz w:val="22"/>
    </w:rPr>
  </w:style>
  <w:style w:type="character" w:customStyle="1" w:styleId="CaptionChar">
    <w:name w:val="Caption Char"/>
    <w:link w:val="Caption"/>
    <w:uiPriority w:val="35"/>
    <w:rsid w:val="00B71FA4"/>
    <w:rPr>
      <w:b/>
      <w:bCs/>
    </w:rPr>
  </w:style>
  <w:style w:type="character" w:customStyle="1" w:styleId="BangChar">
    <w:name w:val="Bang Char"/>
    <w:link w:val="Bang"/>
    <w:rsid w:val="007257AC"/>
    <w:rPr>
      <w:b/>
      <w:bCs/>
      <w:sz w:val="28"/>
    </w:rPr>
  </w:style>
  <w:style w:type="paragraph" w:customStyle="1" w:styleId="NOno">
    <w:name w:val="NOno"/>
    <w:basedOn w:val="Normal"/>
    <w:link w:val="NOnoChar"/>
    <w:qFormat/>
    <w:rsid w:val="009148A6"/>
    <w:pPr>
      <w:spacing w:line="240" w:lineRule="auto"/>
      <w:ind w:firstLine="0"/>
      <w:jc w:val="center"/>
    </w:pPr>
  </w:style>
  <w:style w:type="character" w:customStyle="1" w:styleId="sodoarialChar">
    <w:name w:val="sodo arial Char"/>
    <w:link w:val="sodoarial"/>
    <w:rsid w:val="00983956"/>
    <w:rPr>
      <w:rFonts w:ascii="Arial" w:hAnsi="Arial" w:cs="Arial"/>
      <w:bCs w:val="0"/>
      <w:sz w:val="22"/>
      <w:szCs w:val="22"/>
      <w:lang w:val="zh-CN" w:eastAsia="zh-CN"/>
    </w:rPr>
  </w:style>
  <w:style w:type="character" w:customStyle="1" w:styleId="NOnoChar">
    <w:name w:val="NOno Char"/>
    <w:link w:val="NOno"/>
    <w:rsid w:val="009148A6"/>
    <w:rPr>
      <w:sz w:val="28"/>
      <w:szCs w:val="24"/>
    </w:rPr>
  </w:style>
  <w:style w:type="paragraph" w:customStyle="1" w:styleId="space12">
    <w:name w:val="space 12"/>
    <w:basedOn w:val="Normal"/>
    <w:link w:val="space12Char"/>
    <w:qFormat/>
    <w:rsid w:val="005B7DD9"/>
    <w:pPr>
      <w:spacing w:before="240"/>
    </w:pPr>
    <w:rPr>
      <w:bCs/>
      <w:szCs w:val="28"/>
      <w:lang w:eastAsia="en-GB"/>
    </w:rPr>
  </w:style>
  <w:style w:type="character" w:customStyle="1" w:styleId="space12Char">
    <w:name w:val="space 12 Char"/>
    <w:basedOn w:val="DefaultParagraphFont"/>
    <w:link w:val="space12"/>
    <w:rsid w:val="005B7DD9"/>
    <w:rPr>
      <w:bCs/>
      <w:sz w:val="28"/>
      <w:szCs w:val="28"/>
      <w:lang w:eastAsia="en-GB"/>
    </w:rPr>
  </w:style>
  <w:style w:type="paragraph" w:customStyle="1" w:styleId="4">
    <w:name w:val="4"/>
    <w:basedOn w:val="Normal"/>
    <w:qFormat/>
    <w:rsid w:val="00A801A2"/>
    <w:pPr>
      <w:ind w:firstLine="0"/>
    </w:pPr>
    <w:rPr>
      <w:rFonts w:eastAsia="Calibri"/>
      <w:b/>
      <w:szCs w:val="26"/>
      <w:shd w:val="clear" w:color="auto" w:fill="FFFFFF"/>
    </w:rPr>
  </w:style>
  <w:style w:type="character" w:customStyle="1" w:styleId="fontstyle01">
    <w:name w:val="fontstyle01"/>
    <w:basedOn w:val="DefaultParagraphFont"/>
    <w:rsid w:val="005D212C"/>
    <w:rPr>
      <w:rFonts w:ascii="Dax-Medium" w:hAnsi="Dax-Medium" w:hint="default"/>
      <w:b/>
      <w:bCs/>
      <w:i w:val="0"/>
      <w:iCs w:val="0"/>
      <w:color w:val="6E8E9B"/>
      <w:sz w:val="22"/>
      <w:szCs w:val="22"/>
    </w:rPr>
  </w:style>
  <w:style w:type="character" w:styleId="CommentReference">
    <w:name w:val="annotation reference"/>
    <w:basedOn w:val="DefaultParagraphFont"/>
    <w:semiHidden/>
    <w:unhideWhenUsed/>
    <w:rsid w:val="00675F2F"/>
    <w:rPr>
      <w:sz w:val="16"/>
      <w:szCs w:val="16"/>
    </w:rPr>
  </w:style>
  <w:style w:type="numbering" w:customStyle="1" w:styleId="NoList2">
    <w:name w:val="No List2"/>
    <w:next w:val="NoList"/>
    <w:uiPriority w:val="99"/>
    <w:semiHidden/>
    <w:unhideWhenUsed/>
    <w:rsid w:val="00CC7872"/>
  </w:style>
  <w:style w:type="table" w:customStyle="1" w:styleId="TableGrid1">
    <w:name w:val="Table Grid1"/>
    <w:basedOn w:val="TableNormal"/>
    <w:next w:val="TableGrid"/>
    <w:uiPriority w:val="39"/>
    <w:rsid w:val="00CC787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89008">
      <w:bodyDiv w:val="1"/>
      <w:marLeft w:val="0"/>
      <w:marRight w:val="0"/>
      <w:marTop w:val="0"/>
      <w:marBottom w:val="0"/>
      <w:divBdr>
        <w:top w:val="none" w:sz="0" w:space="0" w:color="auto"/>
        <w:left w:val="none" w:sz="0" w:space="0" w:color="auto"/>
        <w:bottom w:val="none" w:sz="0" w:space="0" w:color="auto"/>
        <w:right w:val="none" w:sz="0" w:space="0" w:color="auto"/>
      </w:divBdr>
    </w:div>
    <w:div w:id="125197722">
      <w:bodyDiv w:val="1"/>
      <w:marLeft w:val="0"/>
      <w:marRight w:val="0"/>
      <w:marTop w:val="0"/>
      <w:marBottom w:val="0"/>
      <w:divBdr>
        <w:top w:val="none" w:sz="0" w:space="0" w:color="auto"/>
        <w:left w:val="none" w:sz="0" w:space="0" w:color="auto"/>
        <w:bottom w:val="none" w:sz="0" w:space="0" w:color="auto"/>
        <w:right w:val="none" w:sz="0" w:space="0" w:color="auto"/>
      </w:divBdr>
    </w:div>
    <w:div w:id="964043430">
      <w:bodyDiv w:val="1"/>
      <w:marLeft w:val="0"/>
      <w:marRight w:val="0"/>
      <w:marTop w:val="0"/>
      <w:marBottom w:val="0"/>
      <w:divBdr>
        <w:top w:val="none" w:sz="0" w:space="0" w:color="auto"/>
        <w:left w:val="none" w:sz="0" w:space="0" w:color="auto"/>
        <w:bottom w:val="none" w:sz="0" w:space="0" w:color="auto"/>
        <w:right w:val="none" w:sz="0" w:space="0" w:color="auto"/>
      </w:divBdr>
    </w:div>
    <w:div w:id="1043747963">
      <w:bodyDiv w:val="1"/>
      <w:marLeft w:val="0"/>
      <w:marRight w:val="0"/>
      <w:marTop w:val="0"/>
      <w:marBottom w:val="0"/>
      <w:divBdr>
        <w:top w:val="none" w:sz="0" w:space="0" w:color="auto"/>
        <w:left w:val="none" w:sz="0" w:space="0" w:color="auto"/>
        <w:bottom w:val="none" w:sz="0" w:space="0" w:color="auto"/>
        <w:right w:val="none" w:sz="0" w:space="0" w:color="auto"/>
      </w:divBdr>
    </w:div>
    <w:div w:id="1367028854">
      <w:bodyDiv w:val="1"/>
      <w:marLeft w:val="0"/>
      <w:marRight w:val="0"/>
      <w:marTop w:val="0"/>
      <w:marBottom w:val="0"/>
      <w:divBdr>
        <w:top w:val="none" w:sz="0" w:space="0" w:color="auto"/>
        <w:left w:val="none" w:sz="0" w:space="0" w:color="auto"/>
        <w:bottom w:val="none" w:sz="0" w:space="0" w:color="auto"/>
        <w:right w:val="none" w:sz="0" w:space="0" w:color="auto"/>
      </w:divBdr>
    </w:div>
    <w:div w:id="1780101219">
      <w:bodyDiv w:val="1"/>
      <w:marLeft w:val="0"/>
      <w:marRight w:val="0"/>
      <w:marTop w:val="0"/>
      <w:marBottom w:val="0"/>
      <w:divBdr>
        <w:top w:val="none" w:sz="0" w:space="0" w:color="auto"/>
        <w:left w:val="none" w:sz="0" w:space="0" w:color="auto"/>
        <w:bottom w:val="none" w:sz="0" w:space="0" w:color="auto"/>
        <w:right w:val="none" w:sz="0" w:space="0" w:color="auto"/>
      </w:divBdr>
    </w:div>
    <w:div w:id="1937712961">
      <w:bodyDiv w:val="1"/>
      <w:marLeft w:val="0"/>
      <w:marRight w:val="0"/>
      <w:marTop w:val="0"/>
      <w:marBottom w:val="0"/>
      <w:divBdr>
        <w:top w:val="none" w:sz="0" w:space="0" w:color="auto"/>
        <w:left w:val="none" w:sz="0" w:space="0" w:color="auto"/>
        <w:bottom w:val="none" w:sz="0" w:space="0" w:color="auto"/>
        <w:right w:val="none" w:sz="0" w:space="0" w:color="auto"/>
      </w:divBdr>
    </w:div>
    <w:div w:id="20815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1257037050891198E-2"/>
          <c:y val="4.3607532210109018E-2"/>
          <c:w val="0.88563133744972544"/>
          <c:h val="0.80193634246423418"/>
        </c:manualLayout>
      </c:layout>
      <c:barChart>
        <c:barDir val="col"/>
        <c:grouping val="clustered"/>
        <c:ser>
          <c:idx val="0"/>
          <c:order val="0"/>
          <c:tx>
            <c:strRef>
              <c:f>'Hb Fe low'!$A$2</c:f>
              <c:strCache>
                <c:ptCount val="1"/>
                <c:pt idx="0">
                  <c:v>Nhóm Sắt - Acid folic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'Hb Fe low'!$B$1:$E$1</c:f>
              <c:strCache>
                <c:ptCount val="4"/>
                <c:pt idx="0">
                  <c:v>T0</c:v>
                </c:pt>
                <c:pt idx="1">
                  <c:v>T1</c:v>
                </c:pt>
                <c:pt idx="2">
                  <c:v>T4</c:v>
                </c:pt>
                <c:pt idx="3">
                  <c:v>T5</c:v>
                </c:pt>
              </c:strCache>
            </c:strRef>
          </c:cat>
          <c:val>
            <c:numRef>
              <c:f>'Hb Fe low'!$B$2:$E$2</c:f>
              <c:numCache>
                <c:formatCode>#,#00%</c:formatCode>
                <c:ptCount val="4"/>
                <c:pt idx="0">
                  <c:v>0.20300000000000001</c:v>
                </c:pt>
                <c:pt idx="1">
                  <c:v>0.115</c:v>
                </c:pt>
                <c:pt idx="2">
                  <c:v>8.2000000000000003E-2</c:v>
                </c:pt>
                <c:pt idx="3">
                  <c:v>0.10900000000000003</c:v>
                </c:pt>
              </c:numCache>
            </c:numRef>
          </c:val>
          <c:extLst xmlns:c16r2="http://schemas.microsoft.com/office/drawing/2015/06/chart">
            <c:ext xmlns:c16="http://schemas.microsoft.com/office/drawing/2014/chart" uri="{C3380CC4-5D6E-409C-BE32-E72D297353CC}">
              <c16:uniqueId val="{00000000-72F8-4EF4-BB12-38DFC80AEC64}"/>
            </c:ext>
          </c:extLst>
        </c:ser>
        <c:ser>
          <c:idx val="1"/>
          <c:order val="1"/>
          <c:tx>
            <c:strRef>
              <c:f>'Hb Fe low'!$A$3</c:f>
              <c:strCache>
                <c:ptCount val="1"/>
                <c:pt idx="0">
                  <c:v>Nhóm Đa vi chất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'Hb Fe low'!$B$1:$E$1</c:f>
              <c:strCache>
                <c:ptCount val="4"/>
                <c:pt idx="0">
                  <c:v>T0</c:v>
                </c:pt>
                <c:pt idx="1">
                  <c:v>T1</c:v>
                </c:pt>
                <c:pt idx="2">
                  <c:v>T4</c:v>
                </c:pt>
                <c:pt idx="3">
                  <c:v>T5</c:v>
                </c:pt>
              </c:strCache>
            </c:strRef>
          </c:cat>
          <c:val>
            <c:numRef>
              <c:f>'Hb Fe low'!$B$3:$E$3</c:f>
              <c:numCache>
                <c:formatCode>#,#00%</c:formatCode>
                <c:ptCount val="4"/>
                <c:pt idx="0">
                  <c:v>0.193</c:v>
                </c:pt>
                <c:pt idx="1">
                  <c:v>0.112</c:v>
                </c:pt>
                <c:pt idx="2">
                  <c:v>7.0000000000000021E-2</c:v>
                </c:pt>
                <c:pt idx="3">
                  <c:v>9.8000000000000032E-2</c:v>
                </c:pt>
              </c:numCache>
            </c:numRef>
          </c:val>
          <c:extLst xmlns:c16r2="http://schemas.microsoft.com/office/drawing/2015/06/chart">
            <c:ext xmlns:c16="http://schemas.microsoft.com/office/drawing/2014/chart" uri="{C3380CC4-5D6E-409C-BE32-E72D297353CC}">
              <c16:uniqueId val="{00000001-72F8-4EF4-BB12-38DFC80AEC64}"/>
            </c:ext>
          </c:extLst>
        </c:ser>
        <c:overlap val="-20"/>
        <c:axId val="98087680"/>
        <c:axId val="98089216"/>
      </c:barChart>
      <c:catAx>
        <c:axId val="9808768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089216"/>
        <c:crosses val="autoZero"/>
        <c:auto val="1"/>
        <c:lblAlgn val="ctr"/>
        <c:lblOffset val="100"/>
      </c:catAx>
      <c:valAx>
        <c:axId val="98089216"/>
        <c:scaling>
          <c:orientation val="minMax"/>
        </c:scaling>
        <c:axPos val="l"/>
        <c:majorGridlines>
          <c:spPr>
            <a:ln w="9525" cap="flat" cmpd="sng" algn="ctr">
              <a:solidFill>
                <a:schemeClr val="tx2">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087680"/>
        <c:crosses val="autoZero"/>
        <c:crossBetween val="between"/>
      </c:valAx>
      <c:spPr>
        <a:noFill/>
        <a:ln>
          <a:noFill/>
        </a:ln>
        <a:effectLst/>
      </c:spPr>
    </c:plotArea>
    <c:legend>
      <c:legendPos val="b"/>
      <c:layout>
        <c:manualLayout>
          <c:xMode val="edge"/>
          <c:yMode val="edge"/>
          <c:x val="0.30620612171679978"/>
          <c:y val="0.16580875349250701"/>
          <c:w val="0.59861893162635249"/>
          <c:h val="0.10334447231394463"/>
        </c:manualLayout>
      </c:layout>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318A2-6EEC-4A93-B2B5-67484BA7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26190</Words>
  <Characters>149287</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Đề cương nghiên cứu</vt:lpstr>
    </vt:vector>
  </TitlesOfParts>
  <Company>HOME</Company>
  <LinksUpToDate>false</LinksUpToDate>
  <CharactersWithSpaces>175127</CharactersWithSpaces>
  <SharedDoc>false</SharedDoc>
  <HLinks>
    <vt:vector size="456" baseType="variant">
      <vt:variant>
        <vt:i4>6422594</vt:i4>
      </vt:variant>
      <vt:variant>
        <vt:i4>1038</vt:i4>
      </vt:variant>
      <vt:variant>
        <vt:i4>0</vt:i4>
      </vt:variant>
      <vt:variant>
        <vt:i4>5</vt:i4>
      </vt:variant>
      <vt:variant>
        <vt:lpwstr>javascript:AL_get(this, 'jour', 'Eur J Clin Nutr.');</vt:lpwstr>
      </vt:variant>
      <vt:variant>
        <vt:lpwstr/>
      </vt:variant>
      <vt:variant>
        <vt:i4>7340113</vt:i4>
      </vt:variant>
      <vt:variant>
        <vt:i4>1035</vt:i4>
      </vt:variant>
      <vt:variant>
        <vt:i4>0</vt:i4>
      </vt:variant>
      <vt:variant>
        <vt:i4>5</vt:i4>
      </vt:variant>
      <vt:variant>
        <vt:lpwstr>http://www.ncbi.nlm.nih.gov/sites/entrez?Db=pubmed&amp;Cmd=Search&amp;Term=%22Arulkumaran%20S%22%5BAuthor%5D&amp;itool=EntrezSystem2.PEntrez.Pubmed.Pubmed_ResultsPanel.Pubmed_DiscoveryPanel.Pubmed_RVAbstractPlus</vt:lpwstr>
      </vt:variant>
      <vt:variant>
        <vt:lpwstr/>
      </vt:variant>
      <vt:variant>
        <vt:i4>5046373</vt:i4>
      </vt:variant>
      <vt:variant>
        <vt:i4>1032</vt:i4>
      </vt:variant>
      <vt:variant>
        <vt:i4>0</vt:i4>
      </vt:variant>
      <vt:variant>
        <vt:i4>5</vt:i4>
      </vt:variant>
      <vt:variant>
        <vt:lpwstr>http://www.ncbi.nlm.nih.gov/sites/entrez?Db=pubmed&amp;Cmd=Search&amp;Term=%22Fong%20YF%22%5BAuthor%5D&amp;itool=EntrezSystem2.PEntrez.Pubmed.Pubmed_ResultsPanel.Pubmed_DiscoveryPanel.Pubmed_RVAbstractPlus</vt:lpwstr>
      </vt:variant>
      <vt:variant>
        <vt:lpwstr/>
      </vt:variant>
      <vt:variant>
        <vt:i4>1376306</vt:i4>
      </vt:variant>
      <vt:variant>
        <vt:i4>1029</vt:i4>
      </vt:variant>
      <vt:variant>
        <vt:i4>0</vt:i4>
      </vt:variant>
      <vt:variant>
        <vt:i4>5</vt:i4>
      </vt:variant>
      <vt:variant>
        <vt:lpwstr>http://www.ncbi.nlm.nih.gov/sites/entrez?Db=pubmed&amp;Cmd=Search&amp;Term=%22Singh%20K%22%5BAuthor%5D&amp;itool=EntrezSystem2.PEntrez.Pubmed.Pubmed_ResultsPanel.Pubmed_DiscoveryPanel.Pubmed_RVAbstractPlus</vt:lpwstr>
      </vt:variant>
      <vt:variant>
        <vt:lpwstr/>
      </vt:variant>
      <vt:variant>
        <vt:i4>262213</vt:i4>
      </vt:variant>
      <vt:variant>
        <vt:i4>1026</vt:i4>
      </vt:variant>
      <vt:variant>
        <vt:i4>0</vt:i4>
      </vt:variant>
      <vt:variant>
        <vt:i4>5</vt:i4>
      </vt:variant>
      <vt:variant>
        <vt:lpwstr>http://pubget.com/search?q=issn%3A0022-3166+vol%3A135+issue%3A3&amp;from=15735111</vt:lpwstr>
      </vt:variant>
      <vt:variant>
        <vt:lpwstr/>
      </vt:variant>
      <vt:variant>
        <vt:i4>6553647</vt:i4>
      </vt:variant>
      <vt:variant>
        <vt:i4>1023</vt:i4>
      </vt:variant>
      <vt:variant>
        <vt:i4>0</vt:i4>
      </vt:variant>
      <vt:variant>
        <vt:i4>5</vt:i4>
      </vt:variant>
      <vt:variant>
        <vt:lpwstr>http://pubget.com/search?q=latest%3AJournal+of+Nutrition&amp;from=15735111</vt:lpwstr>
      </vt:variant>
      <vt:variant>
        <vt:lpwstr/>
      </vt:variant>
      <vt:variant>
        <vt:i4>3342438</vt:i4>
      </vt:variant>
      <vt:variant>
        <vt:i4>1020</vt:i4>
      </vt:variant>
      <vt:variant>
        <vt:i4>0</vt:i4>
      </vt:variant>
      <vt:variant>
        <vt:i4>5</vt:i4>
      </vt:variant>
      <vt:variant>
        <vt:lpwstr>http://pubget.com/search?q=authors%3A%22Jacques%20Berger%22</vt:lpwstr>
      </vt:variant>
      <vt:variant>
        <vt:lpwstr/>
      </vt:variant>
      <vt:variant>
        <vt:i4>7864393</vt:i4>
      </vt:variant>
      <vt:variant>
        <vt:i4>1017</vt:i4>
      </vt:variant>
      <vt:variant>
        <vt:i4>0</vt:i4>
      </vt:variant>
      <vt:variant>
        <vt:i4>5</vt:i4>
      </vt:variant>
      <vt:variant>
        <vt:lpwstr>javascript:AL_get(this, 'jour', 'Asia Pac J Clin Nutr.');</vt:lpwstr>
      </vt:variant>
      <vt:variant>
        <vt:lpwstr/>
      </vt:variant>
      <vt:variant>
        <vt:i4>1441825</vt:i4>
      </vt:variant>
      <vt:variant>
        <vt:i4>1014</vt:i4>
      </vt:variant>
      <vt:variant>
        <vt:i4>0</vt:i4>
      </vt:variant>
      <vt:variant>
        <vt:i4>5</vt:i4>
      </vt:variant>
      <vt:variant>
        <vt:lpwstr>http://www.ncbi.nlm.nih.gov/sites/entrez?Db=pubmed&amp;Cmd=Search&amp;Term=%22Zaher%20ZM%22%5BAuthor%5D&amp;itool=EntrezSystem2.PEntrez.Pubmed.Pubmed_ResultsPanel.Pubmed_DiscoveryPanel.Pubmed_RVAbstractPlus</vt:lpwstr>
      </vt:variant>
      <vt:variant>
        <vt:lpwstr/>
      </vt:variant>
      <vt:variant>
        <vt:i4>2162690</vt:i4>
      </vt:variant>
      <vt:variant>
        <vt:i4>1011</vt:i4>
      </vt:variant>
      <vt:variant>
        <vt:i4>0</vt:i4>
      </vt:variant>
      <vt:variant>
        <vt:i4>5</vt:i4>
      </vt:variant>
      <vt:variant>
        <vt:lpwstr>http://www.ncbi.nlm.nih.gov/sites/entrez?Db=pubmed&amp;Cmd=Search&amp;Term=%22Kularatnam%20KI%22%5BAuthor%5D&amp;itool=EntrezSystem2.PEntrez.Pubmed.Pubmed_ResultsPanel.Pubmed_DiscoveryPanel.Pubmed_RVAbstractPlus</vt:lpwstr>
      </vt:variant>
      <vt:variant>
        <vt:lpwstr/>
      </vt:variant>
      <vt:variant>
        <vt:i4>8126552</vt:i4>
      </vt:variant>
      <vt:variant>
        <vt:i4>1008</vt:i4>
      </vt:variant>
      <vt:variant>
        <vt:i4>0</vt:i4>
      </vt:variant>
      <vt:variant>
        <vt:i4>5</vt:i4>
      </vt:variant>
      <vt:variant>
        <vt:lpwstr>http://www.ncbi.nlm.nih.gov/sites/entrez?Db=pubmed&amp;Cmd=Search&amp;Term=%22Ganeslingam%20M%22%5BAuthor%5D&amp;itool=EntrezSystem2.PEntrez.Pubmed.Pubmed_ResultsPanel.Pubmed_DiscoveryPanel.Pubmed_RVAbstractPlus</vt:lpwstr>
      </vt:variant>
      <vt:variant>
        <vt:lpwstr/>
      </vt:variant>
      <vt:variant>
        <vt:i4>5636223</vt:i4>
      </vt:variant>
      <vt:variant>
        <vt:i4>1005</vt:i4>
      </vt:variant>
      <vt:variant>
        <vt:i4>0</vt:i4>
      </vt:variant>
      <vt:variant>
        <vt:i4>5</vt:i4>
      </vt:variant>
      <vt:variant>
        <vt:lpwstr>http://www.ncbi.nlm.nih.gov/sites/entrez?Db=pubmed&amp;Cmd=Search&amp;Term=%22Bahrin%20S%22%5BAuthor%5D&amp;itool=EntrezSystem2.PEntrez.Pubmed.Pubmed_ResultsPanel.Pubmed_DiscoveryPanel.Pubmed_RVAbstractPlus</vt:lpwstr>
      </vt:variant>
      <vt:variant>
        <vt:lpwstr/>
      </vt:variant>
      <vt:variant>
        <vt:i4>5636194</vt:i4>
      </vt:variant>
      <vt:variant>
        <vt:i4>1002</vt:i4>
      </vt:variant>
      <vt:variant>
        <vt:i4>0</vt:i4>
      </vt:variant>
      <vt:variant>
        <vt:i4>5</vt:i4>
      </vt:variant>
      <vt:variant>
        <vt:lpwstr>http://www.ncbi.nlm.nih.gov/sites/entrez?Db=pubmed&amp;Cmd=Search&amp;Term=%22Rampal%20S%22%5BAuthor%5D&amp;itool=EntrezSystem2.PEntrez.Pubmed.Pubmed_ResultsPanel.Pubmed_DiscoveryPanel.Pubmed_RVAbstractPlus</vt:lpwstr>
      </vt:variant>
      <vt:variant>
        <vt:lpwstr/>
      </vt:variant>
      <vt:variant>
        <vt:i4>3604499</vt:i4>
      </vt:variant>
      <vt:variant>
        <vt:i4>999</vt:i4>
      </vt:variant>
      <vt:variant>
        <vt:i4>0</vt:i4>
      </vt:variant>
      <vt:variant>
        <vt:i4>5</vt:i4>
      </vt:variant>
      <vt:variant>
        <vt:lpwstr>http://www.ncbi.nlm.nih.gov/sites/entrez?Db=pubmed&amp;Cmd=Search&amp;Term=%22Nordin%20NM%22%5BAuthor%5D&amp;itool=EntrezSystem2.PEntrez.Pubmed.Pubmed_ResultsPanel.Pubmed_DiscoveryPanel.Pubmed_RVAbstractPlus</vt:lpwstr>
      </vt:variant>
      <vt:variant>
        <vt:lpwstr/>
      </vt:variant>
      <vt:variant>
        <vt:i4>8192069</vt:i4>
      </vt:variant>
      <vt:variant>
        <vt:i4>996</vt:i4>
      </vt:variant>
      <vt:variant>
        <vt:i4>0</vt:i4>
      </vt:variant>
      <vt:variant>
        <vt:i4>5</vt:i4>
      </vt:variant>
      <vt:variant>
        <vt:lpwstr>http://www.ncbi.nlm.nih.gov/sites/entrez?Db=pubmed&amp;Cmd=Search&amp;Term=%22Sun%20CW%22%5BAuthor%5D&amp;itool=EntrezSystem2.PEntrez.Pubmed.Pubmed_ResultsPanel.Pubmed_DiscoveryPanel.Pubmed_RVAbstractPlus</vt:lpwstr>
      </vt:variant>
      <vt:variant>
        <vt:lpwstr/>
      </vt:variant>
      <vt:variant>
        <vt:i4>6619222</vt:i4>
      </vt:variant>
      <vt:variant>
        <vt:i4>993</vt:i4>
      </vt:variant>
      <vt:variant>
        <vt:i4>0</vt:i4>
      </vt:variant>
      <vt:variant>
        <vt:i4>5</vt:i4>
      </vt:variant>
      <vt:variant>
        <vt:lpwstr>http://www.ncbi.nlm.nih.gov/sites/entrez?Db=pubmed&amp;Cmd=Search&amp;Term=%22Onn%20LT%22%5BAuthor%5D&amp;itool=EntrezSystem2.PEntrez.Pubmed.Pubmed_ResultsPanel.Pubmed_DiscoveryPanel.Pubmed_RVAbstractPlus</vt:lpwstr>
      </vt:variant>
      <vt:variant>
        <vt:lpwstr/>
      </vt:variant>
      <vt:variant>
        <vt:i4>7995482</vt:i4>
      </vt:variant>
      <vt:variant>
        <vt:i4>990</vt:i4>
      </vt:variant>
      <vt:variant>
        <vt:i4>0</vt:i4>
      </vt:variant>
      <vt:variant>
        <vt:i4>5</vt:i4>
      </vt:variant>
      <vt:variant>
        <vt:lpwstr>http://www.ncbi.nlm.nih.gov/sites/entrez?Db=pubmed&amp;Cmd=Search&amp;Term=%22Das%20A%22%5BAuthor%5D&amp;itool=EntrezSystem2.PEntrez.Pubmed.Pubmed_ResultsPanel.Pubmed_DiscoveryPanel.Pubmed_RVAbstractPlus</vt:lpwstr>
      </vt:variant>
      <vt:variant>
        <vt:lpwstr/>
      </vt:variant>
      <vt:variant>
        <vt:i4>6029436</vt:i4>
      </vt:variant>
      <vt:variant>
        <vt:i4>987</vt:i4>
      </vt:variant>
      <vt:variant>
        <vt:i4>0</vt:i4>
      </vt:variant>
      <vt:variant>
        <vt:i4>5</vt:i4>
      </vt:variant>
      <vt:variant>
        <vt:lpwstr>http://www.ncbi.nlm.nih.gov/sites/entrez?Db=pubmed&amp;Cmd=Search&amp;Term=%22Haniff%20J%22%5BAuthor%5D&amp;itool=EntrezSystem2.PEntrez.Pubmed.Pubmed_ResultsPanel.Pubmed_DiscoveryPanel.Pubmed_RVAbstractPlus</vt:lpwstr>
      </vt:variant>
      <vt:variant>
        <vt:lpwstr/>
      </vt:variant>
      <vt:variant>
        <vt:i4>3014743</vt:i4>
      </vt:variant>
      <vt:variant>
        <vt:i4>984</vt:i4>
      </vt:variant>
      <vt:variant>
        <vt:i4>0</vt:i4>
      </vt:variant>
      <vt:variant>
        <vt:i4>5</vt:i4>
      </vt:variant>
      <vt:variant>
        <vt:lpwstr>javascript:AL_get(this, 'jour', 'J Med Assoc Thai.');</vt:lpwstr>
      </vt:variant>
      <vt:variant>
        <vt:lpwstr/>
      </vt:variant>
      <vt:variant>
        <vt:i4>917562</vt:i4>
      </vt:variant>
      <vt:variant>
        <vt:i4>981</vt:i4>
      </vt:variant>
      <vt:variant>
        <vt:i4>0</vt:i4>
      </vt:variant>
      <vt:variant>
        <vt:i4>5</vt:i4>
      </vt:variant>
      <vt:variant>
        <vt:lpwstr>http://www.ncbi.nlm.nih.gov/sites/entrez?Db=pubmed&amp;Cmd=Search&amp;Term=%22Charnngam%20P%22%5BAuthor%5D&amp;itool=EntrezSystem2.PEntrez.Pubmed.Pubmed_ResultsPanel.Pubmed_DiscoveryPanel.Pubmed_RVAbstractPlus</vt:lpwstr>
      </vt:variant>
      <vt:variant>
        <vt:lpwstr/>
      </vt:variant>
      <vt:variant>
        <vt:i4>5767264</vt:i4>
      </vt:variant>
      <vt:variant>
        <vt:i4>978</vt:i4>
      </vt:variant>
      <vt:variant>
        <vt:i4>0</vt:i4>
      </vt:variant>
      <vt:variant>
        <vt:i4>5</vt:i4>
      </vt:variant>
      <vt:variant>
        <vt:lpwstr>http://www.ncbi.nlm.nih.gov/sites/entrez?Db=pubmed&amp;Cmd=Search&amp;Term=%22Limpongsanurak%20S%22%5BAuthor%5D&amp;itool=EntrezSystem2.PEntrez.Pubmed.Pubmed_ResultsPanel.Pubmed_DiscoveryPanel.Pubmed_RVAbstractPlus</vt:lpwstr>
      </vt:variant>
      <vt:variant>
        <vt:lpwstr/>
      </vt:variant>
      <vt:variant>
        <vt:i4>7929930</vt:i4>
      </vt:variant>
      <vt:variant>
        <vt:i4>975</vt:i4>
      </vt:variant>
      <vt:variant>
        <vt:i4>0</vt:i4>
      </vt:variant>
      <vt:variant>
        <vt:i4>5</vt:i4>
      </vt:variant>
      <vt:variant>
        <vt:lpwstr>http://www.ncbi.nlm.nih.gov/sites/entrez?Db=pubmed&amp;Cmd=Search&amp;Term=%22Chotnopparatpattara%20P%22%5BAuthor%5D&amp;itool=EntrezSystem2.PEntrez.Pubmed.Pubmed_ResultsPanel.Pubmed_DiscoveryPanel.Pubmed_RVAbstractPlus</vt:lpwstr>
      </vt:variant>
      <vt:variant>
        <vt:lpwstr/>
      </vt:variant>
      <vt:variant>
        <vt:i4>6226039</vt:i4>
      </vt:variant>
      <vt:variant>
        <vt:i4>972</vt:i4>
      </vt:variant>
      <vt:variant>
        <vt:i4>0</vt:i4>
      </vt:variant>
      <vt:variant>
        <vt:i4>5</vt:i4>
      </vt:variant>
      <vt:variant>
        <vt:lpwstr>javascript:AL_get(this, 'jour', 'J Pediatr.');</vt:lpwstr>
      </vt:variant>
      <vt:variant>
        <vt:lpwstr/>
      </vt:variant>
      <vt:variant>
        <vt:i4>3473518</vt:i4>
      </vt:variant>
      <vt:variant>
        <vt:i4>969</vt:i4>
      </vt:variant>
      <vt:variant>
        <vt:i4>0</vt:i4>
      </vt:variant>
      <vt:variant>
        <vt:i4>5</vt:i4>
      </vt:variant>
      <vt:variant>
        <vt:lpwstr>http://www.ncbi.nlm.nih.gov/sites/entrez?Db=pubmed&amp;Cmd=Search&amp;Term=%22Icaza%20G%22%5BAuthor%5D&amp;itool=EntrezSystem2.PEntrez.Pubmed.Pubmed_ResultsPanel.Pubmed_RVAbstract</vt:lpwstr>
      </vt:variant>
      <vt:variant>
        <vt:lpwstr/>
      </vt:variant>
      <vt:variant>
        <vt:i4>4456463</vt:i4>
      </vt:variant>
      <vt:variant>
        <vt:i4>966</vt:i4>
      </vt:variant>
      <vt:variant>
        <vt:i4>0</vt:i4>
      </vt:variant>
      <vt:variant>
        <vt:i4>5</vt:i4>
      </vt:variant>
      <vt:variant>
        <vt:lpwstr>http://www.ncbi.nlm.nih.gov/sites/entrez?Db=pubmed&amp;Cmd=Search&amp;Term=%22Alvarez%20P%22%5BAuthor%5D&amp;itool=EntrezSystem2.PEntrez.Pubmed.Pubmed_ResultsPanel.Pubmed_RVAbstract</vt:lpwstr>
      </vt:variant>
      <vt:variant>
        <vt:lpwstr/>
      </vt:variant>
      <vt:variant>
        <vt:i4>5046283</vt:i4>
      </vt:variant>
      <vt:variant>
        <vt:i4>963</vt:i4>
      </vt:variant>
      <vt:variant>
        <vt:i4>0</vt:i4>
      </vt:variant>
      <vt:variant>
        <vt:i4>5</vt:i4>
      </vt:variant>
      <vt:variant>
        <vt:lpwstr>http://www.ncbi.nlm.nih.gov/sites/entrez?Db=pubmed&amp;Cmd=Search&amp;Term=%22Venegas%20G%22%5BAuthor%5D&amp;itool=EntrezSystem2.PEntrez.Pubmed.Pubmed_ResultsPanel.Pubmed_RVAbstract</vt:lpwstr>
      </vt:variant>
      <vt:variant>
        <vt:lpwstr/>
      </vt:variant>
      <vt:variant>
        <vt:i4>4325448</vt:i4>
      </vt:variant>
      <vt:variant>
        <vt:i4>960</vt:i4>
      </vt:variant>
      <vt:variant>
        <vt:i4>0</vt:i4>
      </vt:variant>
      <vt:variant>
        <vt:i4>5</vt:i4>
      </vt:variant>
      <vt:variant>
        <vt:lpwstr>http://www.ncbi.nlm.nih.gov/sites/entrez?Db=pubmed&amp;Cmd=Search&amp;Term=%22Rodr%C3%ADguez%20A%22%5BAuthor%5D&amp;itool=EntrezSystem2.PEntrez.Pubmed.Pubmed_ResultsPanel.Pubmed_RVAbstract</vt:lpwstr>
      </vt:variant>
      <vt:variant>
        <vt:lpwstr/>
      </vt:variant>
      <vt:variant>
        <vt:i4>5963863</vt:i4>
      </vt:variant>
      <vt:variant>
        <vt:i4>957</vt:i4>
      </vt:variant>
      <vt:variant>
        <vt:i4>0</vt:i4>
      </vt:variant>
      <vt:variant>
        <vt:i4>5</vt:i4>
      </vt:variant>
      <vt:variant>
        <vt:lpwstr>http://www.ncbi.nlm.nih.gov/sites/entrez?Db=pubmed&amp;Cmd=Search&amp;Term=%22Castillo-Dur%C3%A1n%20C%22%5BAuthor%5D&amp;itool=EntrezSystem2.PEntrez.Pubmed.Pubmed_ResultsPanel.Pubmed_RVAbstract</vt:lpwstr>
      </vt:variant>
      <vt:variant>
        <vt:lpwstr/>
      </vt:variant>
      <vt:variant>
        <vt:i4>1310770</vt:i4>
      </vt:variant>
      <vt:variant>
        <vt:i4>284</vt:i4>
      </vt:variant>
      <vt:variant>
        <vt:i4>0</vt:i4>
      </vt:variant>
      <vt:variant>
        <vt:i4>5</vt:i4>
      </vt:variant>
      <vt:variant>
        <vt:lpwstr/>
      </vt:variant>
      <vt:variant>
        <vt:lpwstr>_Toc478575947</vt:lpwstr>
      </vt:variant>
      <vt:variant>
        <vt:i4>1310770</vt:i4>
      </vt:variant>
      <vt:variant>
        <vt:i4>278</vt:i4>
      </vt:variant>
      <vt:variant>
        <vt:i4>0</vt:i4>
      </vt:variant>
      <vt:variant>
        <vt:i4>5</vt:i4>
      </vt:variant>
      <vt:variant>
        <vt:lpwstr/>
      </vt:variant>
      <vt:variant>
        <vt:lpwstr>_Toc478575946</vt:lpwstr>
      </vt:variant>
      <vt:variant>
        <vt:i4>1310770</vt:i4>
      </vt:variant>
      <vt:variant>
        <vt:i4>272</vt:i4>
      </vt:variant>
      <vt:variant>
        <vt:i4>0</vt:i4>
      </vt:variant>
      <vt:variant>
        <vt:i4>5</vt:i4>
      </vt:variant>
      <vt:variant>
        <vt:lpwstr/>
      </vt:variant>
      <vt:variant>
        <vt:lpwstr>_Toc478575945</vt:lpwstr>
      </vt:variant>
      <vt:variant>
        <vt:i4>1310770</vt:i4>
      </vt:variant>
      <vt:variant>
        <vt:i4>266</vt:i4>
      </vt:variant>
      <vt:variant>
        <vt:i4>0</vt:i4>
      </vt:variant>
      <vt:variant>
        <vt:i4>5</vt:i4>
      </vt:variant>
      <vt:variant>
        <vt:lpwstr/>
      </vt:variant>
      <vt:variant>
        <vt:lpwstr>_Toc478575944</vt:lpwstr>
      </vt:variant>
      <vt:variant>
        <vt:i4>1310770</vt:i4>
      </vt:variant>
      <vt:variant>
        <vt:i4>260</vt:i4>
      </vt:variant>
      <vt:variant>
        <vt:i4>0</vt:i4>
      </vt:variant>
      <vt:variant>
        <vt:i4>5</vt:i4>
      </vt:variant>
      <vt:variant>
        <vt:lpwstr/>
      </vt:variant>
      <vt:variant>
        <vt:lpwstr>_Toc478575943</vt:lpwstr>
      </vt:variant>
      <vt:variant>
        <vt:i4>1310770</vt:i4>
      </vt:variant>
      <vt:variant>
        <vt:i4>254</vt:i4>
      </vt:variant>
      <vt:variant>
        <vt:i4>0</vt:i4>
      </vt:variant>
      <vt:variant>
        <vt:i4>5</vt:i4>
      </vt:variant>
      <vt:variant>
        <vt:lpwstr/>
      </vt:variant>
      <vt:variant>
        <vt:lpwstr>_Toc478575942</vt:lpwstr>
      </vt:variant>
      <vt:variant>
        <vt:i4>1310770</vt:i4>
      </vt:variant>
      <vt:variant>
        <vt:i4>248</vt:i4>
      </vt:variant>
      <vt:variant>
        <vt:i4>0</vt:i4>
      </vt:variant>
      <vt:variant>
        <vt:i4>5</vt:i4>
      </vt:variant>
      <vt:variant>
        <vt:lpwstr/>
      </vt:variant>
      <vt:variant>
        <vt:lpwstr>_Toc478575941</vt:lpwstr>
      </vt:variant>
      <vt:variant>
        <vt:i4>1310770</vt:i4>
      </vt:variant>
      <vt:variant>
        <vt:i4>242</vt:i4>
      </vt:variant>
      <vt:variant>
        <vt:i4>0</vt:i4>
      </vt:variant>
      <vt:variant>
        <vt:i4>5</vt:i4>
      </vt:variant>
      <vt:variant>
        <vt:lpwstr/>
      </vt:variant>
      <vt:variant>
        <vt:lpwstr>_Toc478575940</vt:lpwstr>
      </vt:variant>
      <vt:variant>
        <vt:i4>1245234</vt:i4>
      </vt:variant>
      <vt:variant>
        <vt:i4>236</vt:i4>
      </vt:variant>
      <vt:variant>
        <vt:i4>0</vt:i4>
      </vt:variant>
      <vt:variant>
        <vt:i4>5</vt:i4>
      </vt:variant>
      <vt:variant>
        <vt:lpwstr/>
      </vt:variant>
      <vt:variant>
        <vt:lpwstr>_Toc478575939</vt:lpwstr>
      </vt:variant>
      <vt:variant>
        <vt:i4>1245234</vt:i4>
      </vt:variant>
      <vt:variant>
        <vt:i4>230</vt:i4>
      </vt:variant>
      <vt:variant>
        <vt:i4>0</vt:i4>
      </vt:variant>
      <vt:variant>
        <vt:i4>5</vt:i4>
      </vt:variant>
      <vt:variant>
        <vt:lpwstr/>
      </vt:variant>
      <vt:variant>
        <vt:lpwstr>_Toc478575938</vt:lpwstr>
      </vt:variant>
      <vt:variant>
        <vt:i4>1245234</vt:i4>
      </vt:variant>
      <vt:variant>
        <vt:i4>224</vt:i4>
      </vt:variant>
      <vt:variant>
        <vt:i4>0</vt:i4>
      </vt:variant>
      <vt:variant>
        <vt:i4>5</vt:i4>
      </vt:variant>
      <vt:variant>
        <vt:lpwstr/>
      </vt:variant>
      <vt:variant>
        <vt:lpwstr>_Toc478575937</vt:lpwstr>
      </vt:variant>
      <vt:variant>
        <vt:i4>1245234</vt:i4>
      </vt:variant>
      <vt:variant>
        <vt:i4>218</vt:i4>
      </vt:variant>
      <vt:variant>
        <vt:i4>0</vt:i4>
      </vt:variant>
      <vt:variant>
        <vt:i4>5</vt:i4>
      </vt:variant>
      <vt:variant>
        <vt:lpwstr/>
      </vt:variant>
      <vt:variant>
        <vt:lpwstr>_Toc478575936</vt:lpwstr>
      </vt:variant>
      <vt:variant>
        <vt:i4>1245234</vt:i4>
      </vt:variant>
      <vt:variant>
        <vt:i4>212</vt:i4>
      </vt:variant>
      <vt:variant>
        <vt:i4>0</vt:i4>
      </vt:variant>
      <vt:variant>
        <vt:i4>5</vt:i4>
      </vt:variant>
      <vt:variant>
        <vt:lpwstr/>
      </vt:variant>
      <vt:variant>
        <vt:lpwstr>_Toc478575935</vt:lpwstr>
      </vt:variant>
      <vt:variant>
        <vt:i4>1245234</vt:i4>
      </vt:variant>
      <vt:variant>
        <vt:i4>206</vt:i4>
      </vt:variant>
      <vt:variant>
        <vt:i4>0</vt:i4>
      </vt:variant>
      <vt:variant>
        <vt:i4>5</vt:i4>
      </vt:variant>
      <vt:variant>
        <vt:lpwstr/>
      </vt:variant>
      <vt:variant>
        <vt:lpwstr>_Toc478575934</vt:lpwstr>
      </vt:variant>
      <vt:variant>
        <vt:i4>1245234</vt:i4>
      </vt:variant>
      <vt:variant>
        <vt:i4>200</vt:i4>
      </vt:variant>
      <vt:variant>
        <vt:i4>0</vt:i4>
      </vt:variant>
      <vt:variant>
        <vt:i4>5</vt:i4>
      </vt:variant>
      <vt:variant>
        <vt:lpwstr/>
      </vt:variant>
      <vt:variant>
        <vt:lpwstr>_Toc478575933</vt:lpwstr>
      </vt:variant>
      <vt:variant>
        <vt:i4>1245234</vt:i4>
      </vt:variant>
      <vt:variant>
        <vt:i4>194</vt:i4>
      </vt:variant>
      <vt:variant>
        <vt:i4>0</vt:i4>
      </vt:variant>
      <vt:variant>
        <vt:i4>5</vt:i4>
      </vt:variant>
      <vt:variant>
        <vt:lpwstr/>
      </vt:variant>
      <vt:variant>
        <vt:lpwstr>_Toc478575932</vt:lpwstr>
      </vt:variant>
      <vt:variant>
        <vt:i4>1245234</vt:i4>
      </vt:variant>
      <vt:variant>
        <vt:i4>188</vt:i4>
      </vt:variant>
      <vt:variant>
        <vt:i4>0</vt:i4>
      </vt:variant>
      <vt:variant>
        <vt:i4>5</vt:i4>
      </vt:variant>
      <vt:variant>
        <vt:lpwstr/>
      </vt:variant>
      <vt:variant>
        <vt:lpwstr>_Toc478575931</vt:lpwstr>
      </vt:variant>
      <vt:variant>
        <vt:i4>1245234</vt:i4>
      </vt:variant>
      <vt:variant>
        <vt:i4>182</vt:i4>
      </vt:variant>
      <vt:variant>
        <vt:i4>0</vt:i4>
      </vt:variant>
      <vt:variant>
        <vt:i4>5</vt:i4>
      </vt:variant>
      <vt:variant>
        <vt:lpwstr/>
      </vt:variant>
      <vt:variant>
        <vt:lpwstr>_Toc478575930</vt:lpwstr>
      </vt:variant>
      <vt:variant>
        <vt:i4>1179698</vt:i4>
      </vt:variant>
      <vt:variant>
        <vt:i4>176</vt:i4>
      </vt:variant>
      <vt:variant>
        <vt:i4>0</vt:i4>
      </vt:variant>
      <vt:variant>
        <vt:i4>5</vt:i4>
      </vt:variant>
      <vt:variant>
        <vt:lpwstr/>
      </vt:variant>
      <vt:variant>
        <vt:lpwstr>_Toc478575929</vt:lpwstr>
      </vt:variant>
      <vt:variant>
        <vt:i4>1179698</vt:i4>
      </vt:variant>
      <vt:variant>
        <vt:i4>170</vt:i4>
      </vt:variant>
      <vt:variant>
        <vt:i4>0</vt:i4>
      </vt:variant>
      <vt:variant>
        <vt:i4>5</vt:i4>
      </vt:variant>
      <vt:variant>
        <vt:lpwstr/>
      </vt:variant>
      <vt:variant>
        <vt:lpwstr>_Toc478575928</vt:lpwstr>
      </vt:variant>
      <vt:variant>
        <vt:i4>1179698</vt:i4>
      </vt:variant>
      <vt:variant>
        <vt:i4>164</vt:i4>
      </vt:variant>
      <vt:variant>
        <vt:i4>0</vt:i4>
      </vt:variant>
      <vt:variant>
        <vt:i4>5</vt:i4>
      </vt:variant>
      <vt:variant>
        <vt:lpwstr/>
      </vt:variant>
      <vt:variant>
        <vt:lpwstr>_Toc478575927</vt:lpwstr>
      </vt:variant>
      <vt:variant>
        <vt:i4>1179698</vt:i4>
      </vt:variant>
      <vt:variant>
        <vt:i4>158</vt:i4>
      </vt:variant>
      <vt:variant>
        <vt:i4>0</vt:i4>
      </vt:variant>
      <vt:variant>
        <vt:i4>5</vt:i4>
      </vt:variant>
      <vt:variant>
        <vt:lpwstr/>
      </vt:variant>
      <vt:variant>
        <vt:lpwstr>_Toc478575926</vt:lpwstr>
      </vt:variant>
      <vt:variant>
        <vt:i4>1179698</vt:i4>
      </vt:variant>
      <vt:variant>
        <vt:i4>152</vt:i4>
      </vt:variant>
      <vt:variant>
        <vt:i4>0</vt:i4>
      </vt:variant>
      <vt:variant>
        <vt:i4>5</vt:i4>
      </vt:variant>
      <vt:variant>
        <vt:lpwstr/>
      </vt:variant>
      <vt:variant>
        <vt:lpwstr>_Toc478575925</vt:lpwstr>
      </vt:variant>
      <vt:variant>
        <vt:i4>1179698</vt:i4>
      </vt:variant>
      <vt:variant>
        <vt:i4>146</vt:i4>
      </vt:variant>
      <vt:variant>
        <vt:i4>0</vt:i4>
      </vt:variant>
      <vt:variant>
        <vt:i4>5</vt:i4>
      </vt:variant>
      <vt:variant>
        <vt:lpwstr/>
      </vt:variant>
      <vt:variant>
        <vt:lpwstr>_Toc478575924</vt:lpwstr>
      </vt:variant>
      <vt:variant>
        <vt:i4>1179698</vt:i4>
      </vt:variant>
      <vt:variant>
        <vt:i4>140</vt:i4>
      </vt:variant>
      <vt:variant>
        <vt:i4>0</vt:i4>
      </vt:variant>
      <vt:variant>
        <vt:i4>5</vt:i4>
      </vt:variant>
      <vt:variant>
        <vt:lpwstr/>
      </vt:variant>
      <vt:variant>
        <vt:lpwstr>_Toc478575923</vt:lpwstr>
      </vt:variant>
      <vt:variant>
        <vt:i4>1179698</vt:i4>
      </vt:variant>
      <vt:variant>
        <vt:i4>134</vt:i4>
      </vt:variant>
      <vt:variant>
        <vt:i4>0</vt:i4>
      </vt:variant>
      <vt:variant>
        <vt:i4>5</vt:i4>
      </vt:variant>
      <vt:variant>
        <vt:lpwstr/>
      </vt:variant>
      <vt:variant>
        <vt:lpwstr>_Toc478575922</vt:lpwstr>
      </vt:variant>
      <vt:variant>
        <vt:i4>1179698</vt:i4>
      </vt:variant>
      <vt:variant>
        <vt:i4>128</vt:i4>
      </vt:variant>
      <vt:variant>
        <vt:i4>0</vt:i4>
      </vt:variant>
      <vt:variant>
        <vt:i4>5</vt:i4>
      </vt:variant>
      <vt:variant>
        <vt:lpwstr/>
      </vt:variant>
      <vt:variant>
        <vt:lpwstr>_Toc478575921</vt:lpwstr>
      </vt:variant>
      <vt:variant>
        <vt:i4>1179698</vt:i4>
      </vt:variant>
      <vt:variant>
        <vt:i4>122</vt:i4>
      </vt:variant>
      <vt:variant>
        <vt:i4>0</vt:i4>
      </vt:variant>
      <vt:variant>
        <vt:i4>5</vt:i4>
      </vt:variant>
      <vt:variant>
        <vt:lpwstr/>
      </vt:variant>
      <vt:variant>
        <vt:lpwstr>_Toc478575920</vt:lpwstr>
      </vt:variant>
      <vt:variant>
        <vt:i4>1114162</vt:i4>
      </vt:variant>
      <vt:variant>
        <vt:i4>116</vt:i4>
      </vt:variant>
      <vt:variant>
        <vt:i4>0</vt:i4>
      </vt:variant>
      <vt:variant>
        <vt:i4>5</vt:i4>
      </vt:variant>
      <vt:variant>
        <vt:lpwstr/>
      </vt:variant>
      <vt:variant>
        <vt:lpwstr>_Toc478575919</vt:lpwstr>
      </vt:variant>
      <vt:variant>
        <vt:i4>1114162</vt:i4>
      </vt:variant>
      <vt:variant>
        <vt:i4>110</vt:i4>
      </vt:variant>
      <vt:variant>
        <vt:i4>0</vt:i4>
      </vt:variant>
      <vt:variant>
        <vt:i4>5</vt:i4>
      </vt:variant>
      <vt:variant>
        <vt:lpwstr/>
      </vt:variant>
      <vt:variant>
        <vt:lpwstr>_Toc478575918</vt:lpwstr>
      </vt:variant>
      <vt:variant>
        <vt:i4>1114162</vt:i4>
      </vt:variant>
      <vt:variant>
        <vt:i4>104</vt:i4>
      </vt:variant>
      <vt:variant>
        <vt:i4>0</vt:i4>
      </vt:variant>
      <vt:variant>
        <vt:i4>5</vt:i4>
      </vt:variant>
      <vt:variant>
        <vt:lpwstr/>
      </vt:variant>
      <vt:variant>
        <vt:lpwstr>_Toc478575917</vt:lpwstr>
      </vt:variant>
      <vt:variant>
        <vt:i4>1114162</vt:i4>
      </vt:variant>
      <vt:variant>
        <vt:i4>98</vt:i4>
      </vt:variant>
      <vt:variant>
        <vt:i4>0</vt:i4>
      </vt:variant>
      <vt:variant>
        <vt:i4>5</vt:i4>
      </vt:variant>
      <vt:variant>
        <vt:lpwstr/>
      </vt:variant>
      <vt:variant>
        <vt:lpwstr>_Toc478575916</vt:lpwstr>
      </vt:variant>
      <vt:variant>
        <vt:i4>1114162</vt:i4>
      </vt:variant>
      <vt:variant>
        <vt:i4>92</vt:i4>
      </vt:variant>
      <vt:variant>
        <vt:i4>0</vt:i4>
      </vt:variant>
      <vt:variant>
        <vt:i4>5</vt:i4>
      </vt:variant>
      <vt:variant>
        <vt:lpwstr/>
      </vt:variant>
      <vt:variant>
        <vt:lpwstr>_Toc478575915</vt:lpwstr>
      </vt:variant>
      <vt:variant>
        <vt:i4>1114162</vt:i4>
      </vt:variant>
      <vt:variant>
        <vt:i4>86</vt:i4>
      </vt:variant>
      <vt:variant>
        <vt:i4>0</vt:i4>
      </vt:variant>
      <vt:variant>
        <vt:i4>5</vt:i4>
      </vt:variant>
      <vt:variant>
        <vt:lpwstr/>
      </vt:variant>
      <vt:variant>
        <vt:lpwstr>_Toc478575914</vt:lpwstr>
      </vt:variant>
      <vt:variant>
        <vt:i4>1114162</vt:i4>
      </vt:variant>
      <vt:variant>
        <vt:i4>80</vt:i4>
      </vt:variant>
      <vt:variant>
        <vt:i4>0</vt:i4>
      </vt:variant>
      <vt:variant>
        <vt:i4>5</vt:i4>
      </vt:variant>
      <vt:variant>
        <vt:lpwstr/>
      </vt:variant>
      <vt:variant>
        <vt:lpwstr>_Toc478575913</vt:lpwstr>
      </vt:variant>
      <vt:variant>
        <vt:i4>1114162</vt:i4>
      </vt:variant>
      <vt:variant>
        <vt:i4>74</vt:i4>
      </vt:variant>
      <vt:variant>
        <vt:i4>0</vt:i4>
      </vt:variant>
      <vt:variant>
        <vt:i4>5</vt:i4>
      </vt:variant>
      <vt:variant>
        <vt:lpwstr/>
      </vt:variant>
      <vt:variant>
        <vt:lpwstr>_Toc478575912</vt:lpwstr>
      </vt:variant>
      <vt:variant>
        <vt:i4>1114162</vt:i4>
      </vt:variant>
      <vt:variant>
        <vt:i4>68</vt:i4>
      </vt:variant>
      <vt:variant>
        <vt:i4>0</vt:i4>
      </vt:variant>
      <vt:variant>
        <vt:i4>5</vt:i4>
      </vt:variant>
      <vt:variant>
        <vt:lpwstr/>
      </vt:variant>
      <vt:variant>
        <vt:lpwstr>_Toc478575911</vt:lpwstr>
      </vt:variant>
      <vt:variant>
        <vt:i4>1114162</vt:i4>
      </vt:variant>
      <vt:variant>
        <vt:i4>62</vt:i4>
      </vt:variant>
      <vt:variant>
        <vt:i4>0</vt:i4>
      </vt:variant>
      <vt:variant>
        <vt:i4>5</vt:i4>
      </vt:variant>
      <vt:variant>
        <vt:lpwstr/>
      </vt:variant>
      <vt:variant>
        <vt:lpwstr>_Toc478575910</vt:lpwstr>
      </vt:variant>
      <vt:variant>
        <vt:i4>1048626</vt:i4>
      </vt:variant>
      <vt:variant>
        <vt:i4>56</vt:i4>
      </vt:variant>
      <vt:variant>
        <vt:i4>0</vt:i4>
      </vt:variant>
      <vt:variant>
        <vt:i4>5</vt:i4>
      </vt:variant>
      <vt:variant>
        <vt:lpwstr/>
      </vt:variant>
      <vt:variant>
        <vt:lpwstr>_Toc478575909</vt:lpwstr>
      </vt:variant>
      <vt:variant>
        <vt:i4>1048626</vt:i4>
      </vt:variant>
      <vt:variant>
        <vt:i4>50</vt:i4>
      </vt:variant>
      <vt:variant>
        <vt:i4>0</vt:i4>
      </vt:variant>
      <vt:variant>
        <vt:i4>5</vt:i4>
      </vt:variant>
      <vt:variant>
        <vt:lpwstr/>
      </vt:variant>
      <vt:variant>
        <vt:lpwstr>_Toc478575908</vt:lpwstr>
      </vt:variant>
      <vt:variant>
        <vt:i4>1048626</vt:i4>
      </vt:variant>
      <vt:variant>
        <vt:i4>44</vt:i4>
      </vt:variant>
      <vt:variant>
        <vt:i4>0</vt:i4>
      </vt:variant>
      <vt:variant>
        <vt:i4>5</vt:i4>
      </vt:variant>
      <vt:variant>
        <vt:lpwstr/>
      </vt:variant>
      <vt:variant>
        <vt:lpwstr>_Toc478575907</vt:lpwstr>
      </vt:variant>
      <vt:variant>
        <vt:i4>1048626</vt:i4>
      </vt:variant>
      <vt:variant>
        <vt:i4>38</vt:i4>
      </vt:variant>
      <vt:variant>
        <vt:i4>0</vt:i4>
      </vt:variant>
      <vt:variant>
        <vt:i4>5</vt:i4>
      </vt:variant>
      <vt:variant>
        <vt:lpwstr/>
      </vt:variant>
      <vt:variant>
        <vt:lpwstr>_Toc478575906</vt:lpwstr>
      </vt:variant>
      <vt:variant>
        <vt:i4>1048626</vt:i4>
      </vt:variant>
      <vt:variant>
        <vt:i4>32</vt:i4>
      </vt:variant>
      <vt:variant>
        <vt:i4>0</vt:i4>
      </vt:variant>
      <vt:variant>
        <vt:i4>5</vt:i4>
      </vt:variant>
      <vt:variant>
        <vt:lpwstr/>
      </vt:variant>
      <vt:variant>
        <vt:lpwstr>_Toc478575905</vt:lpwstr>
      </vt:variant>
      <vt:variant>
        <vt:i4>1048626</vt:i4>
      </vt:variant>
      <vt:variant>
        <vt:i4>26</vt:i4>
      </vt:variant>
      <vt:variant>
        <vt:i4>0</vt:i4>
      </vt:variant>
      <vt:variant>
        <vt:i4>5</vt:i4>
      </vt:variant>
      <vt:variant>
        <vt:lpwstr/>
      </vt:variant>
      <vt:variant>
        <vt:lpwstr>_Toc478575904</vt:lpwstr>
      </vt:variant>
      <vt:variant>
        <vt:i4>1048626</vt:i4>
      </vt:variant>
      <vt:variant>
        <vt:i4>20</vt:i4>
      </vt:variant>
      <vt:variant>
        <vt:i4>0</vt:i4>
      </vt:variant>
      <vt:variant>
        <vt:i4>5</vt:i4>
      </vt:variant>
      <vt:variant>
        <vt:lpwstr/>
      </vt:variant>
      <vt:variant>
        <vt:lpwstr>_Toc478575903</vt:lpwstr>
      </vt:variant>
      <vt:variant>
        <vt:i4>1048626</vt:i4>
      </vt:variant>
      <vt:variant>
        <vt:i4>14</vt:i4>
      </vt:variant>
      <vt:variant>
        <vt:i4>0</vt:i4>
      </vt:variant>
      <vt:variant>
        <vt:i4>5</vt:i4>
      </vt:variant>
      <vt:variant>
        <vt:lpwstr/>
      </vt:variant>
      <vt:variant>
        <vt:lpwstr>_Toc478575902</vt:lpwstr>
      </vt:variant>
      <vt:variant>
        <vt:i4>1048626</vt:i4>
      </vt:variant>
      <vt:variant>
        <vt:i4>8</vt:i4>
      </vt:variant>
      <vt:variant>
        <vt:i4>0</vt:i4>
      </vt:variant>
      <vt:variant>
        <vt:i4>5</vt:i4>
      </vt:variant>
      <vt:variant>
        <vt:lpwstr/>
      </vt:variant>
      <vt:variant>
        <vt:lpwstr>_Toc478575901</vt:lpwstr>
      </vt:variant>
      <vt:variant>
        <vt:i4>1048626</vt:i4>
      </vt:variant>
      <vt:variant>
        <vt:i4>2</vt:i4>
      </vt:variant>
      <vt:variant>
        <vt:i4>0</vt:i4>
      </vt:variant>
      <vt:variant>
        <vt:i4>5</vt:i4>
      </vt:variant>
      <vt:variant>
        <vt:lpwstr/>
      </vt:variant>
      <vt:variant>
        <vt:lpwstr>_Toc478575900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nghiên cứu</dc:title>
  <dc:creator>User</dc:creator>
  <cp:lastModifiedBy>Admin</cp:lastModifiedBy>
  <cp:revision>2</cp:revision>
  <cp:lastPrinted>2017-11-03T02:00:00Z</cp:lastPrinted>
  <dcterms:created xsi:type="dcterms:W3CDTF">2017-11-06T02:43:00Z</dcterms:created>
  <dcterms:modified xsi:type="dcterms:W3CDTF">2017-11-06T02:43:00Z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Mendeley Recent Style Id 0_1">
    <vt:lpwstr>http://csl.mendeley.com/styles/489855411/american-medical-association</vt:lpwstr>
  </property>
  <property fmtid="{D5CDD505-2E9C-101B-9397-08002B2CF9AE}" pid="4" name="Mendeley Recent Style Name 0_1">
    <vt:lpwstr>American Medical Association - Hung Pham</vt:lpwstr>
  </property>
  <property fmtid="{D5CDD505-2E9C-101B-9397-08002B2CF9AE}" pid="5" name="Mendeley Recent Style Id 1_1">
    <vt:lpwstr>http://www.zotero.org/styles/elsevier-harvard</vt:lpwstr>
  </property>
  <property fmtid="{D5CDD505-2E9C-101B-9397-08002B2CF9AE}" pid="6" name="Mendeley Recent Style Name 1_1">
    <vt:lpwstr>Elsevier - Harvard (with titles)</vt:lpwstr>
  </property>
  <property fmtid="{D5CDD505-2E9C-101B-9397-08002B2CF9AE}" pid="7" name="Mendeley Recent Style Id 2_1">
    <vt:lpwstr>http://www.zotero.org/styles/ieee</vt:lpwstr>
  </property>
  <property fmtid="{D5CDD505-2E9C-101B-9397-08002B2CF9AE}" pid="8" name="Mendeley Recent Style Name 2_1">
    <vt:lpwstr>IEEE</vt:lpwstr>
  </property>
  <property fmtid="{D5CDD505-2E9C-101B-9397-08002B2CF9AE}" pid="9" name="Mendeley Recent Style Id 3_1">
    <vt:lpwstr>http://csl.mendeley.com/styles/489855411/ieee-HP</vt:lpwstr>
  </property>
  <property fmtid="{D5CDD505-2E9C-101B-9397-08002B2CF9AE}" pid="10" name="Mendeley Recent Style Name 3_1">
    <vt:lpwstr>IEEE - Hung Pham</vt:lpwstr>
  </property>
  <property fmtid="{D5CDD505-2E9C-101B-9397-08002B2CF9AE}" pid="11" name="Mendeley Recent Style Id 4_1">
    <vt:lpwstr>http://www.zotero.org/styles/nature</vt:lpwstr>
  </property>
  <property fmtid="{D5CDD505-2E9C-101B-9397-08002B2CF9AE}" pid="12" name="Mendeley Recent Style Name 4_1">
    <vt:lpwstr>Nature</vt:lpwstr>
  </property>
  <property fmtid="{D5CDD505-2E9C-101B-9397-08002B2CF9AE}" pid="13" name="Mendeley Recent Style Id 5_1">
    <vt:lpwstr>http://www.zotero.org/styles/springer-basic-brackets</vt:lpwstr>
  </property>
  <property fmtid="{D5CDD505-2E9C-101B-9397-08002B2CF9AE}" pid="14" name="Mendeley Recent Style Name 5_1">
    <vt:lpwstr>Springer - Basic (numeric, brackets)</vt:lpwstr>
  </property>
  <property fmtid="{D5CDD505-2E9C-101B-9397-08002B2CF9AE}" pid="15" name="Mendeley Recent Style Id 6_1">
    <vt:lpwstr>http://www.zotero.org/styles/springer-humanities-brackets</vt:lpwstr>
  </property>
  <property fmtid="{D5CDD505-2E9C-101B-9397-08002B2CF9AE}" pid="16" name="Mendeley Recent Style Name 6_1">
    <vt:lpwstr>Springer - Humanities (numeric, brackets)</vt:lpwstr>
  </property>
  <property fmtid="{D5CDD505-2E9C-101B-9397-08002B2CF9AE}" pid="17" name="Mendeley Recent Style Id 7_1">
    <vt:lpwstr>http://csl.mendeley.com/styles/489855411/springer-vancouver-brackets-2</vt:lpwstr>
  </property>
  <property fmtid="{D5CDD505-2E9C-101B-9397-08002B2CF9AE}" pid="18" name="Mendeley Recent Style Name 7_1">
    <vt:lpwstr>Springer - Vancouver (brackets) - Hung Pham</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http://www.zotero.org/styles/vancouver-superscript-brackets-only-year</vt:lpwstr>
  </property>
  <property fmtid="{D5CDD505-2E9C-101B-9397-08002B2CF9AE}" pid="22" name="Mendeley Recent Style Name 9_1">
    <vt:lpwstr>Vancouver (superscript, brackets, only year in date)</vt:lpwstr>
  </property>
  <property fmtid="{D5CDD505-2E9C-101B-9397-08002B2CF9AE}" pid="23" name="Mendeley Document_1">
    <vt:lpwstr>True</vt:lpwstr>
  </property>
  <property fmtid="{D5CDD505-2E9C-101B-9397-08002B2CF9AE}" pid="24" name="Mendeley Unique User Id_1">
    <vt:lpwstr>37aeb3c4-95e9-32c4-b6cc-2c12e3793c06</vt:lpwstr>
  </property>
  <property fmtid="{D5CDD505-2E9C-101B-9397-08002B2CF9AE}" pid="25" name="Mendeley Citation Style_1">
    <vt:lpwstr>http://www.zotero.org/styles/elsevier-harvard</vt:lpwstr>
  </property>
</Properties>
</file>